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440501-2026-01705</w:t>
      </w:r>
    </w:p>
    <w:p>
      <w:pPr>
        <w:pStyle w:val="null3"/>
        <w:jc w:val="center"/>
        <w:outlineLvl w:val="3"/>
      </w:pPr>
      <w:r>
        <w:rPr>
          <w:sz w:val="24"/>
          <w:b/>
        </w:rPr>
        <w:t>采购项目编号：</w:t>
      </w:r>
      <w:r>
        <w:rPr>
          <w:sz w:val="24"/>
          <w:b/>
        </w:rPr>
        <w:t>HS26ZC106</w:t>
      </w:r>
    </w:p>
    <w:p>
      <w:pPr>
        <w:pStyle w:val="null3"/>
        <w:jc w:val="center"/>
        <w:outlineLvl w:val="3"/>
      </w:pPr>
      <w:r>
        <w:rPr>
          <w:sz w:val="24"/>
          <w:b/>
        </w:rPr>
        <w:t>项目名称：</w:t>
      </w:r>
      <w:r>
        <w:rPr>
          <w:sz w:val="24"/>
          <w:b/>
        </w:rPr>
        <w:t>化学与精细化工广东省实验室生物大分子中试基地仪器设备（第二批）第一部分</w:t>
      </w:r>
    </w:p>
    <w:p>
      <w:pPr>
        <w:pStyle w:val="null3"/>
        <w:jc w:val="center"/>
        <w:outlineLvl w:val="3"/>
      </w:pPr>
      <w:r>
        <w:rPr>
          <w:sz w:val="24"/>
          <w:b/>
        </w:rPr>
        <w:t>采购人：</w:t>
      </w:r>
      <w:r>
        <w:rPr>
          <w:sz w:val="24"/>
          <w:b/>
        </w:rPr>
        <w:t>化学与精细化工广东省实验室</w:t>
      </w:r>
    </w:p>
    <w:p>
      <w:pPr>
        <w:pStyle w:val="null3"/>
        <w:jc w:val="center"/>
        <w:outlineLvl w:val="3"/>
      </w:pPr>
      <w:r>
        <w:rPr>
          <w:sz w:val="24"/>
          <w:b/>
        </w:rPr>
        <w:t>采购代理机构：</w:t>
      </w:r>
      <w:r>
        <w:rPr>
          <w:sz w:val="24"/>
          <w:b/>
        </w:rPr>
        <w:t>广东泓石项目管理有限公司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广东泓石项目管理有限公司</w:t>
      </w:r>
      <w:r>
        <w:rPr/>
        <w:t>受</w:t>
      </w:r>
      <w:r>
        <w:rPr/>
        <w:t>化学与精细化工广东省实验室</w:t>
      </w:r>
      <w:r>
        <w:rPr/>
        <w:t>的委托，采用</w:t>
      </w:r>
      <w:r>
        <w:rPr/>
        <w:t>公开招标</w:t>
      </w:r>
      <w:r>
        <w:rPr/>
        <w:t>方式组织采购</w:t>
      </w:r>
      <w:r>
        <w:rPr/>
        <w:t>化学与精细化工广东省实验室生物大分子中试基地仪器设备（第二批）第一部分</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化学与精细化工广东省实验室生物大分子中试基地仪器设备（第二批）第一部分</w:t>
      </w:r>
    </w:p>
    <w:p>
      <w:pPr>
        <w:pStyle w:val="null3"/>
        <w:ind w:firstLine="480"/>
      </w:pPr>
      <w:r>
        <w:rPr/>
        <w:t>采购计划编号：</w:t>
      </w:r>
      <w:r>
        <w:rPr/>
        <w:t>440501-2026-01705</w:t>
      </w:r>
    </w:p>
    <w:p>
      <w:pPr>
        <w:pStyle w:val="null3"/>
        <w:ind w:firstLine="480"/>
      </w:pPr>
      <w:r>
        <w:rPr/>
        <w:t>采购项目编号：</w:t>
      </w:r>
      <w:r>
        <w:rPr/>
        <w:t>HS26ZC106</w:t>
      </w:r>
    </w:p>
    <w:p>
      <w:pPr>
        <w:pStyle w:val="null3"/>
        <w:ind w:firstLine="480"/>
      </w:pPr>
      <w:r>
        <w:rPr/>
        <w:t>采购方式：</w:t>
      </w:r>
      <w:r>
        <w:rPr/>
        <w:t>公开招标</w:t>
      </w:r>
    </w:p>
    <w:p>
      <w:pPr>
        <w:pStyle w:val="null3"/>
        <w:ind w:firstLine="480"/>
      </w:pPr>
      <w:r>
        <w:rPr/>
        <w:t>预算金额：</w:t>
      </w:r>
      <w:r>
        <w:rPr/>
        <w:t>25,619,000.00</w:t>
      </w:r>
      <w:r>
        <w:rPr/>
        <w:t>元</w:t>
      </w:r>
    </w:p>
    <w:p>
      <w:pPr>
        <w:pStyle w:val="null3"/>
        <w:outlineLvl w:val="3"/>
      </w:pPr>
      <w:r>
        <w:rPr>
          <w:sz w:val="24"/>
          <w:b/>
        </w:rPr>
        <w:t>2.项目内容及需求情况（采购项目技术规格、参数及要求）</w:t>
      </w:r>
    </w:p>
    <w:p>
      <w:pPr>
        <w:pStyle w:val="null3"/>
      </w:pPr>
      <w:r>
        <w:rPr/>
        <w:t>采购包1(三合一灌装联动线等设备一批):</w:t>
      </w:r>
    </w:p>
    <w:p>
      <w:pPr>
        <w:pStyle w:val="null3"/>
      </w:pPr>
      <w:r>
        <w:rPr/>
        <w:t>采购包预算金额：12,455,000.00元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制剂机械</w:t>
            </w:r>
          </w:p>
        </w:tc>
        <w:tc>
          <w:tcPr>
            <w:tcW w:type="dxa" w:w="2052"/>
          </w:tcPr>
          <w:p>
            <w:pPr>
              <w:pStyle w:val="null3"/>
            </w:pPr>
            <w:r>
              <w:rPr/>
              <w:t>三合一灌装联动线</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8,100,000.00</w:t>
            </w:r>
          </w:p>
        </w:tc>
        <w:tc>
          <w:tcPr>
            <w:tcW w:type="dxa" w:w="977"/>
          </w:tcPr>
          <w:p>
            <w:pPr>
              <w:pStyle w:val="null3"/>
            </w:pPr>
            <w:r>
              <w:rPr/>
              <w:t>否</w:t>
            </w:r>
          </w:p>
        </w:tc>
      </w:tr>
      <w:tr>
        <w:tc>
          <w:tcPr>
            <w:tcW w:type="dxa" w:w="977"/>
          </w:tcPr>
          <w:p>
            <w:pPr>
              <w:pStyle w:val="null3"/>
            </w:pPr>
            <w:r>
              <w:rPr/>
              <w:t>1-2</w:t>
            </w:r>
          </w:p>
        </w:tc>
        <w:tc>
          <w:tcPr>
            <w:tcW w:type="dxa" w:w="1368"/>
          </w:tcPr>
          <w:p>
            <w:pPr>
              <w:pStyle w:val="null3"/>
            </w:pPr>
            <w:r>
              <w:rPr/>
              <w:t>其他信息安全设备</w:t>
            </w:r>
          </w:p>
        </w:tc>
        <w:tc>
          <w:tcPr>
            <w:tcW w:type="dxa" w:w="2052"/>
          </w:tcPr>
          <w:p>
            <w:pPr>
              <w:pStyle w:val="null3"/>
            </w:pPr>
            <w:r>
              <w:rPr/>
              <w:t>GMP车间管理系统</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3,500,000.00</w:t>
            </w:r>
          </w:p>
        </w:tc>
        <w:tc>
          <w:tcPr>
            <w:tcW w:type="dxa" w:w="977"/>
          </w:tcPr>
          <w:p>
            <w:pPr>
              <w:pStyle w:val="null3"/>
            </w:pPr>
            <w:r>
              <w:rPr/>
              <w:t>否</w:t>
            </w:r>
          </w:p>
        </w:tc>
      </w:tr>
      <w:tr>
        <w:tc>
          <w:tcPr>
            <w:tcW w:type="dxa" w:w="977"/>
          </w:tcPr>
          <w:p>
            <w:pPr>
              <w:pStyle w:val="null3"/>
            </w:pPr>
            <w:r>
              <w:rPr/>
              <w:t>1-3</w:t>
            </w:r>
          </w:p>
        </w:tc>
        <w:tc>
          <w:tcPr>
            <w:tcW w:type="dxa" w:w="1368"/>
          </w:tcPr>
          <w:p>
            <w:pPr>
              <w:pStyle w:val="null3"/>
            </w:pPr>
            <w:r>
              <w:rPr/>
              <w:t>其他试验仪器及装置</w:t>
            </w:r>
          </w:p>
        </w:tc>
        <w:tc>
          <w:tcPr>
            <w:tcW w:type="dxa" w:w="2052"/>
          </w:tcPr>
          <w:p>
            <w:pPr>
              <w:pStyle w:val="null3"/>
            </w:pPr>
            <w:r>
              <w:rPr/>
              <w:t>层流传递窗</w:t>
            </w:r>
          </w:p>
        </w:tc>
        <w:tc>
          <w:tcPr>
            <w:tcW w:type="dxa" w:w="977"/>
          </w:tcPr>
          <w:p>
            <w:pPr>
              <w:pStyle w:val="null3"/>
            </w:pPr>
            <w:r>
              <w:rPr/>
              <w:t>25(个)</w:t>
            </w:r>
          </w:p>
        </w:tc>
        <w:tc>
          <w:tcPr>
            <w:tcW w:type="dxa" w:w="977"/>
          </w:tcPr>
          <w:p>
            <w:pPr>
              <w:pStyle w:val="null3"/>
            </w:pPr>
            <w:r>
              <w:rPr/>
              <w:t>详见第二章</w:t>
            </w:r>
          </w:p>
        </w:tc>
        <w:tc>
          <w:tcPr>
            <w:tcW w:type="dxa" w:w="977"/>
          </w:tcPr>
          <w:p>
            <w:pPr>
              <w:pStyle w:val="null3"/>
            </w:pPr>
            <w:r>
              <w:rPr/>
              <w:t>190,000.00</w:t>
            </w:r>
          </w:p>
        </w:tc>
        <w:tc>
          <w:tcPr>
            <w:tcW w:type="dxa" w:w="977"/>
          </w:tcPr>
          <w:p>
            <w:pPr>
              <w:pStyle w:val="null3"/>
            </w:pPr>
            <w:r>
              <w:rPr/>
              <w:t>否</w:t>
            </w:r>
          </w:p>
        </w:tc>
      </w:tr>
      <w:tr>
        <w:tc>
          <w:tcPr>
            <w:tcW w:type="dxa" w:w="977"/>
          </w:tcPr>
          <w:p>
            <w:pPr>
              <w:pStyle w:val="null3"/>
            </w:pPr>
            <w:r>
              <w:rPr/>
              <w:t>1-4</w:t>
            </w:r>
          </w:p>
        </w:tc>
        <w:tc>
          <w:tcPr>
            <w:tcW w:type="dxa" w:w="1368"/>
          </w:tcPr>
          <w:p>
            <w:pPr>
              <w:pStyle w:val="null3"/>
            </w:pPr>
            <w:r>
              <w:rPr/>
              <w:t>其他试验仪器及装置</w:t>
            </w:r>
          </w:p>
        </w:tc>
        <w:tc>
          <w:tcPr>
            <w:tcW w:type="dxa" w:w="2052"/>
          </w:tcPr>
          <w:p>
            <w:pPr>
              <w:pStyle w:val="null3"/>
            </w:pPr>
            <w:r>
              <w:rPr/>
              <w:t>负压称量罩</w:t>
            </w:r>
          </w:p>
        </w:tc>
        <w:tc>
          <w:tcPr>
            <w:tcW w:type="dxa" w:w="977"/>
          </w:tcPr>
          <w:p>
            <w:pPr>
              <w:pStyle w:val="null3"/>
            </w:pPr>
            <w:r>
              <w:rPr/>
              <w:t>9(台)</w:t>
            </w:r>
          </w:p>
        </w:tc>
        <w:tc>
          <w:tcPr>
            <w:tcW w:type="dxa" w:w="977"/>
          </w:tcPr>
          <w:p>
            <w:pPr>
              <w:pStyle w:val="null3"/>
            </w:pPr>
            <w:r>
              <w:rPr/>
              <w:t>详见第二章</w:t>
            </w:r>
          </w:p>
        </w:tc>
        <w:tc>
          <w:tcPr>
            <w:tcW w:type="dxa" w:w="977"/>
          </w:tcPr>
          <w:p>
            <w:pPr>
              <w:pStyle w:val="null3"/>
            </w:pPr>
            <w:r>
              <w:rPr/>
              <w:t>405,000.00</w:t>
            </w:r>
          </w:p>
        </w:tc>
        <w:tc>
          <w:tcPr>
            <w:tcW w:type="dxa" w:w="977"/>
          </w:tcPr>
          <w:p>
            <w:pPr>
              <w:pStyle w:val="null3"/>
            </w:pPr>
            <w:r>
              <w:rPr/>
              <w:t>否</w:t>
            </w:r>
          </w:p>
        </w:tc>
      </w:tr>
      <w:tr>
        <w:tc>
          <w:tcPr>
            <w:tcW w:type="dxa" w:w="977"/>
          </w:tcPr>
          <w:p>
            <w:pPr>
              <w:pStyle w:val="null3"/>
            </w:pPr>
            <w:r>
              <w:rPr/>
              <w:t>1-5</w:t>
            </w:r>
          </w:p>
        </w:tc>
        <w:tc>
          <w:tcPr>
            <w:tcW w:type="dxa" w:w="1368"/>
          </w:tcPr>
          <w:p>
            <w:pPr>
              <w:pStyle w:val="null3"/>
            </w:pPr>
            <w:r>
              <w:rPr/>
              <w:t>消毒灭菌设备及器具</w:t>
            </w:r>
          </w:p>
        </w:tc>
        <w:tc>
          <w:tcPr>
            <w:tcW w:type="dxa" w:w="2052"/>
          </w:tcPr>
          <w:p>
            <w:pPr>
              <w:pStyle w:val="null3"/>
            </w:pPr>
            <w:r>
              <w:rPr/>
              <w:t>脉动真空双扉湿热灭菌柜</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260,000.00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合同履行期限：自合同签订之日起180日内完成交货及安装</w:t>
      </w:r>
    </w:p>
    <w:p>
      <w:pPr>
        <w:pStyle w:val="null3"/>
      </w:pPr>
      <w:r>
        <w:rPr/>
        <w:t>采购包2(超滤系统等设备一批):</w:t>
      </w:r>
    </w:p>
    <w:p>
      <w:pPr>
        <w:pStyle w:val="null3"/>
      </w:pPr>
      <w:r>
        <w:rPr/>
        <w:t>采购包预算金额：13,164,000.00元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2-1</w:t>
            </w:r>
          </w:p>
        </w:tc>
        <w:tc>
          <w:tcPr>
            <w:tcW w:type="dxa" w:w="1368"/>
          </w:tcPr>
          <w:p>
            <w:pPr>
              <w:pStyle w:val="null3"/>
            </w:pPr>
            <w:r>
              <w:rPr/>
              <w:t>生化分离分析仪器</w:t>
            </w:r>
          </w:p>
        </w:tc>
        <w:tc>
          <w:tcPr>
            <w:tcW w:type="dxa" w:w="2052"/>
          </w:tcPr>
          <w:p>
            <w:pPr>
              <w:pStyle w:val="null3"/>
            </w:pPr>
            <w:r>
              <w:rPr/>
              <w:t>超滤系统</w:t>
            </w:r>
          </w:p>
        </w:tc>
        <w:tc>
          <w:tcPr>
            <w:tcW w:type="dxa" w:w="977"/>
          </w:tcPr>
          <w:p>
            <w:pPr>
              <w:pStyle w:val="null3"/>
            </w:pPr>
            <w:r>
              <w:rPr/>
              <w:t>5(套)</w:t>
            </w:r>
          </w:p>
        </w:tc>
        <w:tc>
          <w:tcPr>
            <w:tcW w:type="dxa" w:w="977"/>
          </w:tcPr>
          <w:p>
            <w:pPr>
              <w:pStyle w:val="null3"/>
            </w:pPr>
            <w:r>
              <w:rPr/>
              <w:t>详见第二章</w:t>
            </w:r>
          </w:p>
        </w:tc>
        <w:tc>
          <w:tcPr>
            <w:tcW w:type="dxa" w:w="977"/>
          </w:tcPr>
          <w:p>
            <w:pPr>
              <w:pStyle w:val="null3"/>
            </w:pPr>
            <w:r>
              <w:rPr/>
              <w:t>2,600,000.00</w:t>
            </w:r>
          </w:p>
        </w:tc>
        <w:tc>
          <w:tcPr>
            <w:tcW w:type="dxa" w:w="977"/>
          </w:tcPr>
          <w:p>
            <w:pPr>
              <w:pStyle w:val="null3"/>
            </w:pPr>
            <w:r>
              <w:rPr/>
              <w:t>否</w:t>
            </w:r>
          </w:p>
        </w:tc>
      </w:tr>
      <w:tr>
        <w:tc>
          <w:tcPr>
            <w:tcW w:type="dxa" w:w="977"/>
          </w:tcPr>
          <w:p>
            <w:pPr>
              <w:pStyle w:val="null3"/>
            </w:pPr>
            <w:r>
              <w:rPr/>
              <w:t>2-2</w:t>
            </w:r>
          </w:p>
        </w:tc>
        <w:tc>
          <w:tcPr>
            <w:tcW w:type="dxa" w:w="1368"/>
          </w:tcPr>
          <w:p>
            <w:pPr>
              <w:pStyle w:val="null3"/>
            </w:pPr>
            <w:r>
              <w:rPr/>
              <w:t>生物、医学样品制备设备</w:t>
            </w:r>
          </w:p>
        </w:tc>
        <w:tc>
          <w:tcPr>
            <w:tcW w:type="dxa" w:w="2052"/>
          </w:tcPr>
          <w:p>
            <w:pPr>
              <w:pStyle w:val="null3"/>
            </w:pPr>
            <w:r>
              <w:rPr/>
              <w:t>配储液系统</w:t>
            </w:r>
          </w:p>
        </w:tc>
        <w:tc>
          <w:tcPr>
            <w:tcW w:type="dxa" w:w="977"/>
          </w:tcPr>
          <w:p>
            <w:pPr>
              <w:pStyle w:val="null3"/>
            </w:pPr>
            <w:r>
              <w:rPr/>
              <w:t>50(套)</w:t>
            </w:r>
          </w:p>
        </w:tc>
        <w:tc>
          <w:tcPr>
            <w:tcW w:type="dxa" w:w="977"/>
          </w:tcPr>
          <w:p>
            <w:pPr>
              <w:pStyle w:val="null3"/>
            </w:pPr>
            <w:r>
              <w:rPr/>
              <w:t>详见第二章</w:t>
            </w:r>
          </w:p>
        </w:tc>
        <w:tc>
          <w:tcPr>
            <w:tcW w:type="dxa" w:w="977"/>
          </w:tcPr>
          <w:p>
            <w:pPr>
              <w:pStyle w:val="null3"/>
            </w:pPr>
            <w:r>
              <w:rPr/>
              <w:t>1,800,000.00</w:t>
            </w:r>
          </w:p>
        </w:tc>
        <w:tc>
          <w:tcPr>
            <w:tcW w:type="dxa" w:w="977"/>
          </w:tcPr>
          <w:p>
            <w:pPr>
              <w:pStyle w:val="null3"/>
            </w:pPr>
            <w:r>
              <w:rPr/>
              <w:t>否</w:t>
            </w:r>
          </w:p>
        </w:tc>
      </w:tr>
      <w:tr>
        <w:tc>
          <w:tcPr>
            <w:tcW w:type="dxa" w:w="977"/>
          </w:tcPr>
          <w:p>
            <w:pPr>
              <w:pStyle w:val="null3"/>
            </w:pPr>
            <w:r>
              <w:rPr/>
              <w:t>2-3</w:t>
            </w:r>
          </w:p>
        </w:tc>
        <w:tc>
          <w:tcPr>
            <w:tcW w:type="dxa" w:w="1368"/>
          </w:tcPr>
          <w:p>
            <w:pPr>
              <w:pStyle w:val="null3"/>
            </w:pPr>
            <w:r>
              <w:rPr/>
              <w:t>其他试验仪器及装置</w:t>
            </w:r>
          </w:p>
        </w:tc>
        <w:tc>
          <w:tcPr>
            <w:tcW w:type="dxa" w:w="2052"/>
          </w:tcPr>
          <w:p>
            <w:pPr>
              <w:pStyle w:val="null3"/>
            </w:pPr>
            <w:r>
              <w:rPr/>
              <w:t>纯化水制备系统</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1,400,000.00</w:t>
            </w:r>
          </w:p>
        </w:tc>
        <w:tc>
          <w:tcPr>
            <w:tcW w:type="dxa" w:w="977"/>
          </w:tcPr>
          <w:p>
            <w:pPr>
              <w:pStyle w:val="null3"/>
            </w:pPr>
            <w:r>
              <w:rPr/>
              <w:t>否</w:t>
            </w:r>
          </w:p>
        </w:tc>
      </w:tr>
      <w:tr>
        <w:tc>
          <w:tcPr>
            <w:tcW w:type="dxa" w:w="977"/>
          </w:tcPr>
          <w:p>
            <w:pPr>
              <w:pStyle w:val="null3"/>
            </w:pPr>
            <w:r>
              <w:rPr/>
              <w:t>2-4</w:t>
            </w:r>
          </w:p>
        </w:tc>
        <w:tc>
          <w:tcPr>
            <w:tcW w:type="dxa" w:w="1368"/>
          </w:tcPr>
          <w:p>
            <w:pPr>
              <w:pStyle w:val="null3"/>
            </w:pPr>
            <w:r>
              <w:rPr/>
              <w:t>其他试验仪器及装置</w:t>
            </w:r>
          </w:p>
        </w:tc>
        <w:tc>
          <w:tcPr>
            <w:tcW w:type="dxa" w:w="2052"/>
          </w:tcPr>
          <w:p>
            <w:pPr>
              <w:pStyle w:val="null3"/>
            </w:pPr>
            <w:r>
              <w:rPr/>
              <w:t>注射用水制备系统</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1,600,000.00</w:t>
            </w:r>
          </w:p>
        </w:tc>
        <w:tc>
          <w:tcPr>
            <w:tcW w:type="dxa" w:w="977"/>
          </w:tcPr>
          <w:p>
            <w:pPr>
              <w:pStyle w:val="null3"/>
            </w:pPr>
            <w:r>
              <w:rPr/>
              <w:t>否</w:t>
            </w:r>
          </w:p>
        </w:tc>
      </w:tr>
      <w:tr>
        <w:tc>
          <w:tcPr>
            <w:tcW w:type="dxa" w:w="977"/>
          </w:tcPr>
          <w:p>
            <w:pPr>
              <w:pStyle w:val="null3"/>
            </w:pPr>
            <w:r>
              <w:rPr/>
              <w:t>2-5</w:t>
            </w:r>
          </w:p>
        </w:tc>
        <w:tc>
          <w:tcPr>
            <w:tcW w:type="dxa" w:w="1368"/>
          </w:tcPr>
          <w:p>
            <w:pPr>
              <w:pStyle w:val="null3"/>
            </w:pPr>
            <w:r>
              <w:rPr/>
              <w:t>其他试验仪器及装置</w:t>
            </w:r>
          </w:p>
        </w:tc>
        <w:tc>
          <w:tcPr>
            <w:tcW w:type="dxa" w:w="2052"/>
          </w:tcPr>
          <w:p>
            <w:pPr>
              <w:pStyle w:val="null3"/>
            </w:pPr>
            <w:r>
              <w:rPr/>
              <w:t>纯蒸汽发生器</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800,000.00</w:t>
            </w:r>
          </w:p>
        </w:tc>
        <w:tc>
          <w:tcPr>
            <w:tcW w:type="dxa" w:w="977"/>
          </w:tcPr>
          <w:p>
            <w:pPr>
              <w:pStyle w:val="null3"/>
            </w:pPr>
            <w:r>
              <w:rPr/>
              <w:t>否</w:t>
            </w:r>
          </w:p>
        </w:tc>
      </w:tr>
      <w:tr>
        <w:tc>
          <w:tcPr>
            <w:tcW w:type="dxa" w:w="977"/>
          </w:tcPr>
          <w:p>
            <w:pPr>
              <w:pStyle w:val="null3"/>
            </w:pPr>
            <w:r>
              <w:rPr/>
              <w:t>2-6</w:t>
            </w:r>
          </w:p>
        </w:tc>
        <w:tc>
          <w:tcPr>
            <w:tcW w:type="dxa" w:w="1368"/>
          </w:tcPr>
          <w:p>
            <w:pPr>
              <w:pStyle w:val="null3"/>
            </w:pPr>
            <w:r>
              <w:rPr/>
              <w:t>其他试验仪器及装置</w:t>
            </w:r>
          </w:p>
        </w:tc>
        <w:tc>
          <w:tcPr>
            <w:tcW w:type="dxa" w:w="2052"/>
          </w:tcPr>
          <w:p>
            <w:pPr>
              <w:pStyle w:val="null3"/>
            </w:pPr>
            <w:r>
              <w:rPr/>
              <w:t>废水灭活系统</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1,000,000.00</w:t>
            </w:r>
          </w:p>
        </w:tc>
        <w:tc>
          <w:tcPr>
            <w:tcW w:type="dxa" w:w="977"/>
          </w:tcPr>
          <w:p>
            <w:pPr>
              <w:pStyle w:val="null3"/>
            </w:pPr>
            <w:r>
              <w:rPr/>
              <w:t>否</w:t>
            </w:r>
          </w:p>
        </w:tc>
      </w:tr>
      <w:tr>
        <w:tc>
          <w:tcPr>
            <w:tcW w:type="dxa" w:w="977"/>
          </w:tcPr>
          <w:p>
            <w:pPr>
              <w:pStyle w:val="null3"/>
            </w:pPr>
            <w:r>
              <w:rPr/>
              <w:t>2-7</w:t>
            </w:r>
          </w:p>
        </w:tc>
        <w:tc>
          <w:tcPr>
            <w:tcW w:type="dxa" w:w="1368"/>
          </w:tcPr>
          <w:p>
            <w:pPr>
              <w:pStyle w:val="null3"/>
            </w:pPr>
            <w:r>
              <w:rPr/>
              <w:t>生物、医学样品制备设备</w:t>
            </w:r>
          </w:p>
        </w:tc>
        <w:tc>
          <w:tcPr>
            <w:tcW w:type="dxa" w:w="2052"/>
          </w:tcPr>
          <w:p>
            <w:pPr>
              <w:pStyle w:val="null3"/>
            </w:pPr>
            <w:r>
              <w:rPr/>
              <w:t>生物安全柜 A</w:t>
            </w:r>
          </w:p>
        </w:tc>
        <w:tc>
          <w:tcPr>
            <w:tcW w:type="dxa" w:w="977"/>
          </w:tcPr>
          <w:p>
            <w:pPr>
              <w:pStyle w:val="null3"/>
            </w:pPr>
            <w:r>
              <w:rPr/>
              <w:t>6(台)</w:t>
            </w:r>
          </w:p>
        </w:tc>
        <w:tc>
          <w:tcPr>
            <w:tcW w:type="dxa" w:w="977"/>
          </w:tcPr>
          <w:p>
            <w:pPr>
              <w:pStyle w:val="null3"/>
            </w:pPr>
            <w:r>
              <w:rPr/>
              <w:t>详见第二章</w:t>
            </w:r>
          </w:p>
        </w:tc>
        <w:tc>
          <w:tcPr>
            <w:tcW w:type="dxa" w:w="977"/>
          </w:tcPr>
          <w:p>
            <w:pPr>
              <w:pStyle w:val="null3"/>
            </w:pPr>
            <w:r>
              <w:rPr/>
              <w:t>420,000.00</w:t>
            </w:r>
          </w:p>
        </w:tc>
        <w:tc>
          <w:tcPr>
            <w:tcW w:type="dxa" w:w="977"/>
          </w:tcPr>
          <w:p>
            <w:pPr>
              <w:pStyle w:val="null3"/>
            </w:pPr>
            <w:r>
              <w:rPr/>
              <w:t>否</w:t>
            </w:r>
          </w:p>
        </w:tc>
      </w:tr>
      <w:tr>
        <w:tc>
          <w:tcPr>
            <w:tcW w:type="dxa" w:w="977"/>
          </w:tcPr>
          <w:p>
            <w:pPr>
              <w:pStyle w:val="null3"/>
            </w:pPr>
            <w:r>
              <w:rPr/>
              <w:t>2-8</w:t>
            </w:r>
          </w:p>
        </w:tc>
        <w:tc>
          <w:tcPr>
            <w:tcW w:type="dxa" w:w="1368"/>
          </w:tcPr>
          <w:p>
            <w:pPr>
              <w:pStyle w:val="null3"/>
            </w:pPr>
            <w:r>
              <w:rPr/>
              <w:t>生物、医学样品制备设备</w:t>
            </w:r>
          </w:p>
        </w:tc>
        <w:tc>
          <w:tcPr>
            <w:tcW w:type="dxa" w:w="2052"/>
          </w:tcPr>
          <w:p>
            <w:pPr>
              <w:pStyle w:val="null3"/>
            </w:pPr>
            <w:r>
              <w:rPr/>
              <w:t>生物安全柜 B</w:t>
            </w:r>
          </w:p>
        </w:tc>
        <w:tc>
          <w:tcPr>
            <w:tcW w:type="dxa" w:w="977"/>
          </w:tcPr>
          <w:p>
            <w:pPr>
              <w:pStyle w:val="null3"/>
            </w:pPr>
            <w:r>
              <w:rPr/>
              <w:t>10(台)</w:t>
            </w:r>
          </w:p>
        </w:tc>
        <w:tc>
          <w:tcPr>
            <w:tcW w:type="dxa" w:w="977"/>
          </w:tcPr>
          <w:p>
            <w:pPr>
              <w:pStyle w:val="null3"/>
            </w:pPr>
            <w:r>
              <w:rPr/>
              <w:t>详见第二章</w:t>
            </w:r>
          </w:p>
        </w:tc>
        <w:tc>
          <w:tcPr>
            <w:tcW w:type="dxa" w:w="977"/>
          </w:tcPr>
          <w:p>
            <w:pPr>
              <w:pStyle w:val="null3"/>
            </w:pPr>
            <w:r>
              <w:rPr/>
              <w:t>750,000.00</w:t>
            </w:r>
          </w:p>
        </w:tc>
        <w:tc>
          <w:tcPr>
            <w:tcW w:type="dxa" w:w="977"/>
          </w:tcPr>
          <w:p>
            <w:pPr>
              <w:pStyle w:val="null3"/>
            </w:pPr>
            <w:r>
              <w:rPr/>
              <w:t>否</w:t>
            </w:r>
          </w:p>
        </w:tc>
      </w:tr>
      <w:tr>
        <w:tc>
          <w:tcPr>
            <w:tcW w:type="dxa" w:w="977"/>
          </w:tcPr>
          <w:p>
            <w:pPr>
              <w:pStyle w:val="null3"/>
            </w:pPr>
            <w:r>
              <w:rPr/>
              <w:t>2-9</w:t>
            </w:r>
          </w:p>
        </w:tc>
        <w:tc>
          <w:tcPr>
            <w:tcW w:type="dxa" w:w="1368"/>
          </w:tcPr>
          <w:p>
            <w:pPr>
              <w:pStyle w:val="null3"/>
            </w:pPr>
            <w:r>
              <w:rPr/>
              <w:t>生物、医学样品制备设备</w:t>
            </w:r>
          </w:p>
        </w:tc>
        <w:tc>
          <w:tcPr>
            <w:tcW w:type="dxa" w:w="2052"/>
          </w:tcPr>
          <w:p>
            <w:pPr>
              <w:pStyle w:val="null3"/>
            </w:pPr>
            <w:r>
              <w:rPr/>
              <w:t>液氮罐 A</w:t>
            </w:r>
          </w:p>
        </w:tc>
        <w:tc>
          <w:tcPr>
            <w:tcW w:type="dxa" w:w="977"/>
          </w:tcPr>
          <w:p>
            <w:pPr>
              <w:pStyle w:val="null3"/>
            </w:pPr>
            <w:r>
              <w:rPr/>
              <w:t>7(台)</w:t>
            </w:r>
          </w:p>
        </w:tc>
        <w:tc>
          <w:tcPr>
            <w:tcW w:type="dxa" w:w="977"/>
          </w:tcPr>
          <w:p>
            <w:pPr>
              <w:pStyle w:val="null3"/>
            </w:pPr>
            <w:r>
              <w:rPr/>
              <w:t>详见第二章</w:t>
            </w:r>
          </w:p>
        </w:tc>
        <w:tc>
          <w:tcPr>
            <w:tcW w:type="dxa" w:w="977"/>
          </w:tcPr>
          <w:p>
            <w:pPr>
              <w:pStyle w:val="null3"/>
            </w:pPr>
            <w:r>
              <w:rPr/>
              <w:t>105,000.00</w:t>
            </w:r>
          </w:p>
        </w:tc>
        <w:tc>
          <w:tcPr>
            <w:tcW w:type="dxa" w:w="977"/>
          </w:tcPr>
          <w:p>
            <w:pPr>
              <w:pStyle w:val="null3"/>
            </w:pPr>
            <w:r>
              <w:rPr/>
              <w:t>否</w:t>
            </w:r>
          </w:p>
        </w:tc>
      </w:tr>
      <w:tr>
        <w:tc>
          <w:tcPr>
            <w:tcW w:type="dxa" w:w="977"/>
          </w:tcPr>
          <w:p>
            <w:pPr>
              <w:pStyle w:val="null3"/>
            </w:pPr>
            <w:r>
              <w:rPr/>
              <w:t>2-10</w:t>
            </w:r>
          </w:p>
        </w:tc>
        <w:tc>
          <w:tcPr>
            <w:tcW w:type="dxa" w:w="1368"/>
          </w:tcPr>
          <w:p>
            <w:pPr>
              <w:pStyle w:val="null3"/>
            </w:pPr>
            <w:r>
              <w:rPr/>
              <w:t>生物、医学样品制备设备</w:t>
            </w:r>
          </w:p>
        </w:tc>
        <w:tc>
          <w:tcPr>
            <w:tcW w:type="dxa" w:w="2052"/>
          </w:tcPr>
          <w:p>
            <w:pPr>
              <w:pStyle w:val="null3"/>
            </w:pPr>
            <w:r>
              <w:rPr/>
              <w:t>液氮罐 B</w:t>
            </w:r>
          </w:p>
        </w:tc>
        <w:tc>
          <w:tcPr>
            <w:tcW w:type="dxa" w:w="977"/>
          </w:tcPr>
          <w:p>
            <w:pPr>
              <w:pStyle w:val="null3"/>
            </w:pPr>
            <w:r>
              <w:rPr/>
              <w:t>8(台)</w:t>
            </w:r>
          </w:p>
        </w:tc>
        <w:tc>
          <w:tcPr>
            <w:tcW w:type="dxa" w:w="977"/>
          </w:tcPr>
          <w:p>
            <w:pPr>
              <w:pStyle w:val="null3"/>
            </w:pPr>
            <w:r>
              <w:rPr/>
              <w:t>详见第二章</w:t>
            </w:r>
          </w:p>
        </w:tc>
        <w:tc>
          <w:tcPr>
            <w:tcW w:type="dxa" w:w="977"/>
          </w:tcPr>
          <w:p>
            <w:pPr>
              <w:pStyle w:val="null3"/>
            </w:pPr>
            <w:r>
              <w:rPr/>
              <w:t>144,000.00</w:t>
            </w:r>
          </w:p>
        </w:tc>
        <w:tc>
          <w:tcPr>
            <w:tcW w:type="dxa" w:w="977"/>
          </w:tcPr>
          <w:p>
            <w:pPr>
              <w:pStyle w:val="null3"/>
            </w:pPr>
            <w:r>
              <w:rPr/>
              <w:t>否</w:t>
            </w:r>
          </w:p>
        </w:tc>
      </w:tr>
      <w:tr>
        <w:tc>
          <w:tcPr>
            <w:tcW w:type="dxa" w:w="977"/>
          </w:tcPr>
          <w:p>
            <w:pPr>
              <w:pStyle w:val="null3"/>
            </w:pPr>
            <w:r>
              <w:rPr/>
              <w:t>2-11</w:t>
            </w:r>
          </w:p>
        </w:tc>
        <w:tc>
          <w:tcPr>
            <w:tcW w:type="dxa" w:w="1368"/>
          </w:tcPr>
          <w:p>
            <w:pPr>
              <w:pStyle w:val="null3"/>
            </w:pPr>
            <w:r>
              <w:rPr/>
              <w:t>试验箱及气候环境试验设备</w:t>
            </w:r>
          </w:p>
        </w:tc>
        <w:tc>
          <w:tcPr>
            <w:tcW w:type="dxa" w:w="2052"/>
          </w:tcPr>
          <w:p>
            <w:pPr>
              <w:pStyle w:val="null3"/>
            </w:pPr>
            <w:r>
              <w:rPr/>
              <w:t>二氧化碳培养箱</w:t>
            </w:r>
          </w:p>
        </w:tc>
        <w:tc>
          <w:tcPr>
            <w:tcW w:type="dxa" w:w="977"/>
          </w:tcPr>
          <w:p>
            <w:pPr>
              <w:pStyle w:val="null3"/>
            </w:pPr>
            <w:r>
              <w:rPr/>
              <w:t>5(台)</w:t>
            </w:r>
          </w:p>
        </w:tc>
        <w:tc>
          <w:tcPr>
            <w:tcW w:type="dxa" w:w="977"/>
          </w:tcPr>
          <w:p>
            <w:pPr>
              <w:pStyle w:val="null3"/>
            </w:pPr>
            <w:r>
              <w:rPr/>
              <w:t>详见第二章</w:t>
            </w:r>
          </w:p>
        </w:tc>
        <w:tc>
          <w:tcPr>
            <w:tcW w:type="dxa" w:w="977"/>
          </w:tcPr>
          <w:p>
            <w:pPr>
              <w:pStyle w:val="null3"/>
            </w:pPr>
            <w:r>
              <w:rPr/>
              <w:t>230,000.00</w:t>
            </w:r>
          </w:p>
        </w:tc>
        <w:tc>
          <w:tcPr>
            <w:tcW w:type="dxa" w:w="977"/>
          </w:tcPr>
          <w:p>
            <w:pPr>
              <w:pStyle w:val="null3"/>
            </w:pPr>
            <w:r>
              <w:rPr/>
              <w:t>否</w:t>
            </w:r>
          </w:p>
        </w:tc>
      </w:tr>
      <w:tr>
        <w:tc>
          <w:tcPr>
            <w:tcW w:type="dxa" w:w="977"/>
          </w:tcPr>
          <w:p>
            <w:pPr>
              <w:pStyle w:val="null3"/>
            </w:pPr>
            <w:r>
              <w:rPr/>
              <w:t>2-12</w:t>
            </w:r>
          </w:p>
        </w:tc>
        <w:tc>
          <w:tcPr>
            <w:tcW w:type="dxa" w:w="1368"/>
          </w:tcPr>
          <w:p>
            <w:pPr>
              <w:pStyle w:val="null3"/>
            </w:pPr>
            <w:r>
              <w:rPr/>
              <w:t>生物、医学样品制备设备</w:t>
            </w:r>
          </w:p>
        </w:tc>
        <w:tc>
          <w:tcPr>
            <w:tcW w:type="dxa" w:w="2052"/>
          </w:tcPr>
          <w:p>
            <w:pPr>
              <w:pStyle w:val="null3"/>
            </w:pPr>
            <w:r>
              <w:rPr/>
              <w:t>台式小型离心机</w:t>
            </w:r>
          </w:p>
        </w:tc>
        <w:tc>
          <w:tcPr>
            <w:tcW w:type="dxa" w:w="977"/>
          </w:tcPr>
          <w:p>
            <w:pPr>
              <w:pStyle w:val="null3"/>
            </w:pPr>
            <w:r>
              <w:rPr/>
              <w:t>10(台)</w:t>
            </w:r>
          </w:p>
        </w:tc>
        <w:tc>
          <w:tcPr>
            <w:tcW w:type="dxa" w:w="977"/>
          </w:tcPr>
          <w:p>
            <w:pPr>
              <w:pStyle w:val="null3"/>
            </w:pPr>
            <w:r>
              <w:rPr/>
              <w:t>详见第二章</w:t>
            </w:r>
          </w:p>
        </w:tc>
        <w:tc>
          <w:tcPr>
            <w:tcW w:type="dxa" w:w="977"/>
          </w:tcPr>
          <w:p>
            <w:pPr>
              <w:pStyle w:val="null3"/>
            </w:pPr>
            <w:r>
              <w:rPr/>
              <w:t>270,000.00</w:t>
            </w:r>
          </w:p>
        </w:tc>
        <w:tc>
          <w:tcPr>
            <w:tcW w:type="dxa" w:w="977"/>
          </w:tcPr>
          <w:p>
            <w:pPr>
              <w:pStyle w:val="null3"/>
            </w:pPr>
            <w:r>
              <w:rPr/>
              <w:t>否</w:t>
            </w:r>
          </w:p>
        </w:tc>
      </w:tr>
      <w:tr>
        <w:tc>
          <w:tcPr>
            <w:tcW w:type="dxa" w:w="977"/>
          </w:tcPr>
          <w:p>
            <w:pPr>
              <w:pStyle w:val="null3"/>
            </w:pPr>
            <w:r>
              <w:rPr/>
              <w:t>2-13</w:t>
            </w:r>
          </w:p>
        </w:tc>
        <w:tc>
          <w:tcPr>
            <w:tcW w:type="dxa" w:w="1368"/>
          </w:tcPr>
          <w:p>
            <w:pPr>
              <w:pStyle w:val="null3"/>
            </w:pPr>
            <w:r>
              <w:rPr/>
              <w:t>生物、医学样品制备设备</w:t>
            </w:r>
          </w:p>
        </w:tc>
        <w:tc>
          <w:tcPr>
            <w:tcW w:type="dxa" w:w="2052"/>
          </w:tcPr>
          <w:p>
            <w:pPr>
              <w:pStyle w:val="null3"/>
            </w:pPr>
            <w:r>
              <w:rPr/>
              <w:t>台式中型离心机</w:t>
            </w:r>
          </w:p>
        </w:tc>
        <w:tc>
          <w:tcPr>
            <w:tcW w:type="dxa" w:w="977"/>
          </w:tcPr>
          <w:p>
            <w:pPr>
              <w:pStyle w:val="null3"/>
            </w:pPr>
            <w:r>
              <w:rPr/>
              <w:t>4(台)</w:t>
            </w:r>
          </w:p>
        </w:tc>
        <w:tc>
          <w:tcPr>
            <w:tcW w:type="dxa" w:w="977"/>
          </w:tcPr>
          <w:p>
            <w:pPr>
              <w:pStyle w:val="null3"/>
            </w:pPr>
            <w:r>
              <w:rPr/>
              <w:t>详见第二章</w:t>
            </w:r>
          </w:p>
        </w:tc>
        <w:tc>
          <w:tcPr>
            <w:tcW w:type="dxa" w:w="977"/>
          </w:tcPr>
          <w:p>
            <w:pPr>
              <w:pStyle w:val="null3"/>
            </w:pPr>
            <w:r>
              <w:rPr/>
              <w:t>420,000.00</w:t>
            </w:r>
          </w:p>
        </w:tc>
        <w:tc>
          <w:tcPr>
            <w:tcW w:type="dxa" w:w="977"/>
          </w:tcPr>
          <w:p>
            <w:pPr>
              <w:pStyle w:val="null3"/>
            </w:pPr>
            <w:r>
              <w:rPr/>
              <w:t>否</w:t>
            </w:r>
          </w:p>
        </w:tc>
      </w:tr>
      <w:tr>
        <w:tc>
          <w:tcPr>
            <w:tcW w:type="dxa" w:w="977"/>
          </w:tcPr>
          <w:p>
            <w:pPr>
              <w:pStyle w:val="null3"/>
            </w:pPr>
            <w:r>
              <w:rPr/>
              <w:t>2-14</w:t>
            </w:r>
          </w:p>
        </w:tc>
        <w:tc>
          <w:tcPr>
            <w:tcW w:type="dxa" w:w="1368"/>
          </w:tcPr>
          <w:p>
            <w:pPr>
              <w:pStyle w:val="null3"/>
            </w:pPr>
            <w:r>
              <w:rPr/>
              <w:t>生物、医学样品制备设备</w:t>
            </w:r>
          </w:p>
        </w:tc>
        <w:tc>
          <w:tcPr>
            <w:tcW w:type="dxa" w:w="2052"/>
          </w:tcPr>
          <w:p>
            <w:pPr>
              <w:pStyle w:val="null3"/>
            </w:pPr>
            <w:r>
              <w:rPr/>
              <w:t>台式中型冷冻离心机</w:t>
            </w:r>
          </w:p>
        </w:tc>
        <w:tc>
          <w:tcPr>
            <w:tcW w:type="dxa" w:w="977"/>
          </w:tcPr>
          <w:p>
            <w:pPr>
              <w:pStyle w:val="null3"/>
            </w:pPr>
            <w:r>
              <w:rPr/>
              <w:t>2(台)</w:t>
            </w:r>
          </w:p>
        </w:tc>
        <w:tc>
          <w:tcPr>
            <w:tcW w:type="dxa" w:w="977"/>
          </w:tcPr>
          <w:p>
            <w:pPr>
              <w:pStyle w:val="null3"/>
            </w:pPr>
            <w:r>
              <w:rPr/>
              <w:t>详见第二章</w:t>
            </w:r>
          </w:p>
        </w:tc>
        <w:tc>
          <w:tcPr>
            <w:tcW w:type="dxa" w:w="977"/>
          </w:tcPr>
          <w:p>
            <w:pPr>
              <w:pStyle w:val="null3"/>
            </w:pPr>
            <w:r>
              <w:rPr/>
              <w:t>260,000.00</w:t>
            </w:r>
          </w:p>
        </w:tc>
        <w:tc>
          <w:tcPr>
            <w:tcW w:type="dxa" w:w="977"/>
          </w:tcPr>
          <w:p>
            <w:pPr>
              <w:pStyle w:val="null3"/>
            </w:pPr>
            <w:r>
              <w:rPr/>
              <w:t>否</w:t>
            </w:r>
          </w:p>
        </w:tc>
      </w:tr>
      <w:tr>
        <w:tc>
          <w:tcPr>
            <w:tcW w:type="dxa" w:w="977"/>
          </w:tcPr>
          <w:p>
            <w:pPr>
              <w:pStyle w:val="null3"/>
            </w:pPr>
            <w:r>
              <w:rPr/>
              <w:t>2-15</w:t>
            </w:r>
          </w:p>
        </w:tc>
        <w:tc>
          <w:tcPr>
            <w:tcW w:type="dxa" w:w="1368"/>
          </w:tcPr>
          <w:p>
            <w:pPr>
              <w:pStyle w:val="null3"/>
            </w:pPr>
            <w:r>
              <w:rPr/>
              <w:t>显微镜</w:t>
            </w:r>
          </w:p>
        </w:tc>
        <w:tc>
          <w:tcPr>
            <w:tcW w:type="dxa" w:w="2052"/>
          </w:tcPr>
          <w:p>
            <w:pPr>
              <w:pStyle w:val="null3"/>
            </w:pPr>
            <w:r>
              <w:rPr/>
              <w:t>倒置显微镜</w:t>
            </w:r>
          </w:p>
        </w:tc>
        <w:tc>
          <w:tcPr>
            <w:tcW w:type="dxa" w:w="977"/>
          </w:tcPr>
          <w:p>
            <w:pPr>
              <w:pStyle w:val="null3"/>
            </w:pPr>
            <w:r>
              <w:rPr/>
              <w:t>5(台)</w:t>
            </w:r>
          </w:p>
        </w:tc>
        <w:tc>
          <w:tcPr>
            <w:tcW w:type="dxa" w:w="977"/>
          </w:tcPr>
          <w:p>
            <w:pPr>
              <w:pStyle w:val="null3"/>
            </w:pPr>
            <w:r>
              <w:rPr/>
              <w:t>详见第二章</w:t>
            </w:r>
          </w:p>
        </w:tc>
        <w:tc>
          <w:tcPr>
            <w:tcW w:type="dxa" w:w="977"/>
          </w:tcPr>
          <w:p>
            <w:pPr>
              <w:pStyle w:val="null3"/>
            </w:pPr>
            <w:r>
              <w:rPr/>
              <w:t>170,000.00</w:t>
            </w:r>
          </w:p>
        </w:tc>
        <w:tc>
          <w:tcPr>
            <w:tcW w:type="dxa" w:w="977"/>
          </w:tcPr>
          <w:p>
            <w:pPr>
              <w:pStyle w:val="null3"/>
            </w:pPr>
            <w:r>
              <w:rPr/>
              <w:t>否</w:t>
            </w:r>
          </w:p>
        </w:tc>
      </w:tr>
      <w:tr>
        <w:tc>
          <w:tcPr>
            <w:tcW w:type="dxa" w:w="977"/>
          </w:tcPr>
          <w:p>
            <w:pPr>
              <w:pStyle w:val="null3"/>
            </w:pPr>
            <w:r>
              <w:rPr/>
              <w:t>2-16</w:t>
            </w:r>
          </w:p>
        </w:tc>
        <w:tc>
          <w:tcPr>
            <w:tcW w:type="dxa" w:w="1368"/>
          </w:tcPr>
          <w:p>
            <w:pPr>
              <w:pStyle w:val="null3"/>
            </w:pPr>
            <w:r>
              <w:rPr/>
              <w:t>光学测试仪器</w:t>
            </w:r>
          </w:p>
        </w:tc>
        <w:tc>
          <w:tcPr>
            <w:tcW w:type="dxa" w:w="2052"/>
          </w:tcPr>
          <w:p>
            <w:pPr>
              <w:pStyle w:val="null3"/>
            </w:pPr>
            <w:r>
              <w:rPr/>
              <w:t>超微量分光光度计 A</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60,000.00</w:t>
            </w:r>
          </w:p>
        </w:tc>
        <w:tc>
          <w:tcPr>
            <w:tcW w:type="dxa" w:w="977"/>
          </w:tcPr>
          <w:p>
            <w:pPr>
              <w:pStyle w:val="null3"/>
            </w:pPr>
            <w:r>
              <w:rPr/>
              <w:t>否</w:t>
            </w:r>
          </w:p>
        </w:tc>
      </w:tr>
      <w:tr>
        <w:tc>
          <w:tcPr>
            <w:tcW w:type="dxa" w:w="977"/>
          </w:tcPr>
          <w:p>
            <w:pPr>
              <w:pStyle w:val="null3"/>
            </w:pPr>
            <w:r>
              <w:rPr/>
              <w:t>2-17</w:t>
            </w:r>
          </w:p>
        </w:tc>
        <w:tc>
          <w:tcPr>
            <w:tcW w:type="dxa" w:w="1368"/>
          </w:tcPr>
          <w:p>
            <w:pPr>
              <w:pStyle w:val="null3"/>
            </w:pPr>
            <w:r>
              <w:rPr/>
              <w:t>光学测试仪器</w:t>
            </w:r>
          </w:p>
        </w:tc>
        <w:tc>
          <w:tcPr>
            <w:tcW w:type="dxa" w:w="2052"/>
          </w:tcPr>
          <w:p>
            <w:pPr>
              <w:pStyle w:val="null3"/>
            </w:pPr>
            <w:r>
              <w:rPr/>
              <w:t>超微量分光光度计 B</w:t>
            </w:r>
          </w:p>
        </w:tc>
        <w:tc>
          <w:tcPr>
            <w:tcW w:type="dxa" w:w="977"/>
          </w:tcPr>
          <w:p>
            <w:pPr>
              <w:pStyle w:val="null3"/>
            </w:pPr>
            <w:r>
              <w:rPr/>
              <w:t>3(台)</w:t>
            </w:r>
          </w:p>
        </w:tc>
        <w:tc>
          <w:tcPr>
            <w:tcW w:type="dxa" w:w="977"/>
          </w:tcPr>
          <w:p>
            <w:pPr>
              <w:pStyle w:val="null3"/>
            </w:pPr>
            <w:r>
              <w:rPr/>
              <w:t>详见第二章</w:t>
            </w:r>
          </w:p>
        </w:tc>
        <w:tc>
          <w:tcPr>
            <w:tcW w:type="dxa" w:w="977"/>
          </w:tcPr>
          <w:p>
            <w:pPr>
              <w:pStyle w:val="null3"/>
            </w:pPr>
            <w:r>
              <w:rPr/>
              <w:t>405,000.00</w:t>
            </w:r>
          </w:p>
        </w:tc>
        <w:tc>
          <w:tcPr>
            <w:tcW w:type="dxa" w:w="977"/>
          </w:tcPr>
          <w:p>
            <w:pPr>
              <w:pStyle w:val="null3"/>
            </w:pPr>
            <w:r>
              <w:rPr/>
              <w:t>否</w:t>
            </w:r>
          </w:p>
        </w:tc>
      </w:tr>
      <w:tr>
        <w:tc>
          <w:tcPr>
            <w:tcW w:type="dxa" w:w="977"/>
          </w:tcPr>
          <w:p>
            <w:pPr>
              <w:pStyle w:val="null3"/>
            </w:pPr>
            <w:r>
              <w:rPr/>
              <w:t>2-18</w:t>
            </w:r>
          </w:p>
        </w:tc>
        <w:tc>
          <w:tcPr>
            <w:tcW w:type="dxa" w:w="1368"/>
          </w:tcPr>
          <w:p>
            <w:pPr>
              <w:pStyle w:val="null3"/>
            </w:pPr>
            <w:r>
              <w:rPr/>
              <w:t>其他仪器仪表</w:t>
            </w:r>
          </w:p>
        </w:tc>
        <w:tc>
          <w:tcPr>
            <w:tcW w:type="dxa" w:w="2052"/>
          </w:tcPr>
          <w:p>
            <w:pPr>
              <w:pStyle w:val="null3"/>
            </w:pPr>
            <w:r>
              <w:rPr/>
              <w:t>层析柜</w:t>
            </w:r>
          </w:p>
        </w:tc>
        <w:tc>
          <w:tcPr>
            <w:tcW w:type="dxa" w:w="977"/>
          </w:tcPr>
          <w:p>
            <w:pPr>
              <w:pStyle w:val="null3"/>
            </w:pPr>
            <w:r>
              <w:rPr/>
              <w:t>10(台)</w:t>
            </w:r>
          </w:p>
        </w:tc>
        <w:tc>
          <w:tcPr>
            <w:tcW w:type="dxa" w:w="977"/>
          </w:tcPr>
          <w:p>
            <w:pPr>
              <w:pStyle w:val="null3"/>
            </w:pPr>
            <w:r>
              <w:rPr/>
              <w:t>详见第二章</w:t>
            </w:r>
          </w:p>
        </w:tc>
        <w:tc>
          <w:tcPr>
            <w:tcW w:type="dxa" w:w="977"/>
          </w:tcPr>
          <w:p>
            <w:pPr>
              <w:pStyle w:val="null3"/>
            </w:pPr>
            <w:r>
              <w:rPr/>
              <w:t>180,000.00</w:t>
            </w:r>
          </w:p>
        </w:tc>
        <w:tc>
          <w:tcPr>
            <w:tcW w:type="dxa" w:w="977"/>
          </w:tcPr>
          <w:p>
            <w:pPr>
              <w:pStyle w:val="null3"/>
            </w:pPr>
            <w:r>
              <w:rPr/>
              <w:t>否</w:t>
            </w:r>
          </w:p>
        </w:tc>
      </w:tr>
      <w:tr>
        <w:tc>
          <w:tcPr>
            <w:tcW w:type="dxa" w:w="977"/>
          </w:tcPr>
          <w:p>
            <w:pPr>
              <w:pStyle w:val="null3"/>
            </w:pPr>
            <w:r>
              <w:rPr/>
              <w:t>2-19</w:t>
            </w:r>
          </w:p>
        </w:tc>
        <w:tc>
          <w:tcPr>
            <w:tcW w:type="dxa" w:w="1368"/>
          </w:tcPr>
          <w:p>
            <w:pPr>
              <w:pStyle w:val="null3"/>
            </w:pPr>
            <w:r>
              <w:rPr/>
              <w:t>医用低温、冷疗设备</w:t>
            </w:r>
          </w:p>
        </w:tc>
        <w:tc>
          <w:tcPr>
            <w:tcW w:type="dxa" w:w="2052"/>
          </w:tcPr>
          <w:p>
            <w:pPr>
              <w:pStyle w:val="null3"/>
            </w:pPr>
            <w:r>
              <w:rPr/>
              <w:t>医用冰箱</w:t>
            </w:r>
          </w:p>
        </w:tc>
        <w:tc>
          <w:tcPr>
            <w:tcW w:type="dxa" w:w="977"/>
          </w:tcPr>
          <w:p>
            <w:pPr>
              <w:pStyle w:val="null3"/>
            </w:pPr>
            <w:r>
              <w:rPr/>
              <w:t>48(台)</w:t>
            </w:r>
          </w:p>
        </w:tc>
        <w:tc>
          <w:tcPr>
            <w:tcW w:type="dxa" w:w="977"/>
          </w:tcPr>
          <w:p>
            <w:pPr>
              <w:pStyle w:val="null3"/>
            </w:pPr>
            <w:r>
              <w:rPr/>
              <w:t>详见第二章</w:t>
            </w:r>
          </w:p>
        </w:tc>
        <w:tc>
          <w:tcPr>
            <w:tcW w:type="dxa" w:w="977"/>
          </w:tcPr>
          <w:p>
            <w:pPr>
              <w:pStyle w:val="null3"/>
            </w:pPr>
            <w:r>
              <w:rPr/>
              <w:t>330,000.00</w:t>
            </w:r>
          </w:p>
        </w:tc>
        <w:tc>
          <w:tcPr>
            <w:tcW w:type="dxa" w:w="977"/>
          </w:tcPr>
          <w:p>
            <w:pPr>
              <w:pStyle w:val="null3"/>
            </w:pPr>
            <w:r>
              <w:rPr/>
              <w:t>否</w:t>
            </w:r>
          </w:p>
        </w:tc>
      </w:tr>
      <w:tr>
        <w:tc>
          <w:tcPr>
            <w:tcW w:type="dxa" w:w="977"/>
          </w:tcPr>
          <w:p>
            <w:pPr>
              <w:pStyle w:val="null3"/>
            </w:pPr>
            <w:r>
              <w:rPr/>
              <w:t>2-20</w:t>
            </w:r>
          </w:p>
        </w:tc>
        <w:tc>
          <w:tcPr>
            <w:tcW w:type="dxa" w:w="1368"/>
          </w:tcPr>
          <w:p>
            <w:pPr>
              <w:pStyle w:val="null3"/>
            </w:pPr>
            <w:r>
              <w:rPr/>
              <w:t>其他试验仪器及装置</w:t>
            </w:r>
          </w:p>
        </w:tc>
        <w:tc>
          <w:tcPr>
            <w:tcW w:type="dxa" w:w="2052"/>
          </w:tcPr>
          <w:p>
            <w:pPr>
              <w:pStyle w:val="null3"/>
            </w:pPr>
            <w:r>
              <w:rPr/>
              <w:t>凝胶成像系统</w:t>
            </w:r>
          </w:p>
        </w:tc>
        <w:tc>
          <w:tcPr>
            <w:tcW w:type="dxa" w:w="977"/>
          </w:tcPr>
          <w:p>
            <w:pPr>
              <w:pStyle w:val="null3"/>
            </w:pPr>
            <w:r>
              <w:rPr/>
              <w:t>2(套)</w:t>
            </w:r>
          </w:p>
        </w:tc>
        <w:tc>
          <w:tcPr>
            <w:tcW w:type="dxa" w:w="977"/>
          </w:tcPr>
          <w:p>
            <w:pPr>
              <w:pStyle w:val="null3"/>
            </w:pPr>
            <w:r>
              <w:rPr/>
              <w:t>详见第二章</w:t>
            </w:r>
          </w:p>
        </w:tc>
        <w:tc>
          <w:tcPr>
            <w:tcW w:type="dxa" w:w="977"/>
          </w:tcPr>
          <w:p>
            <w:pPr>
              <w:pStyle w:val="null3"/>
            </w:pPr>
            <w:r>
              <w:rPr/>
              <w:t>220,000.00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合同履行期限：自合同签订之日起120日内完成交货及安装</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提供在中华人民共和国境内注册的法人或其他组织的营业执照或事业单位法人证书或社会团体法人登记证书复印件（自然人的提供自然人身份证明复印件）。分支机构投标的，须取得具有法人资格的总公司出具给分支机构的授权书，并提供总部（总公司）和分支机构的营业执照（执业许可证）复印件。已由总部（总公司）授权的，总部（总公司）取得的相关资质证书对分公司有效，法律法规或者行业另有规定的除外。</w:t>
      </w:r>
    </w:p>
    <w:p>
      <w:pPr>
        <w:pStyle w:val="null3"/>
      </w:pPr>
      <w:r>
        <w:rPr/>
        <w:t>2）有依法缴纳税收和社会保障资金的良好记录：提供《汕头市政府采购供应商信用承诺函》（格式见采购公告附件）（若不提供本承诺函，则应提供2026年任意1个月缴纳税收及2026年任意1个月社会保障资金的凭据证明材料复印件，如依法免税或依法不需要缴纳社会保障资金的，应提供相关材料）。</w:t>
      </w:r>
    </w:p>
    <w:p>
      <w:pPr>
        <w:pStyle w:val="null3"/>
      </w:pPr>
      <w:r>
        <w:rPr/>
        <w:t>3）具有良好的商业信誉和健全的财务会计制度：提供《汕头市政府采购供应商信用承诺函》（格式见采购公告附件）[若不提供本承诺函，则应提供2025年财务状况报告或2026年任意1个月的财务报表复印件（或银行出具的资信证明材料复印件）]。</w:t>
      </w:r>
    </w:p>
    <w:p>
      <w:pPr>
        <w:pStyle w:val="null3"/>
      </w:pPr>
      <w:r>
        <w:rPr/>
        <w:t>4）履行合同所必需的设备和专业技术能力：提供具有履行合同所必需的设备和专业技术能力的声明（格式自拟）。</w:t>
      </w:r>
    </w:p>
    <w:p>
      <w:pPr>
        <w:pStyle w:val="null3"/>
      </w:pPr>
      <w:r>
        <w:rPr/>
        <w:t>5）参加采购活动前3年内，在经营活动中没有重大违法记录：提供《汕头市政府采购供应商信用承诺函》（格式见采购公告附件）（若不提供本承诺函，则应提供参加政府采购前三年内在经营活动中没有重大违法记录的书面声明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采购包1（三合一灌装联动线等设备一批）：</w:t>
      </w:r>
      <w:r>
        <w:rPr/>
        <w:t>采购包不专门面向中小企业。</w:t>
      </w:r>
    </w:p>
    <w:p>
      <w:pPr>
        <w:pStyle w:val="null3"/>
        <w:jc w:val="left"/>
      </w:pPr>
      <w:r>
        <w:rPr/>
        <w:t>采购包2（超滤系统等设备一批）：</w:t>
      </w:r>
      <w:r>
        <w:rPr/>
        <w:t>采购包不专门面向中小企业。</w:t>
      </w:r>
    </w:p>
    <w:p>
      <w:pPr>
        <w:pStyle w:val="null3"/>
        <w:outlineLvl w:val="3"/>
      </w:pPr>
      <w:r>
        <w:rPr>
          <w:sz w:val="24"/>
          <w:b/>
        </w:rPr>
        <w:t>3.本项目特定的资格要求：</w:t>
      </w:r>
    </w:p>
    <w:p>
      <w:pPr>
        <w:pStyle w:val="null3"/>
      </w:pPr>
      <w:r>
        <w:rPr/>
        <w:t>采购包1（三合一灌装联动线等设备一批）：</w:t>
      </w:r>
    </w:p>
    <w:p>
      <w:pPr>
        <w:pStyle w:val="null3"/>
      </w:pPr>
      <w:r>
        <w:rPr/>
        <w:t>1)投标人未被列入“信用中国”网站(www.creditchina.gov.cn)以下任何记录名单之一：①失信被执行人；②重大税收违法失信主体；③政府采购严重违法失信行为。同时，不处于中国政府采购网(www.ccgp.gov.cn)“政府采购严重违法失信行为信息记录”中的禁止参加政府采购活动期间。（说明：①由采购人、采购代理机构于投标截止日在“信用中国”网站（www.creditchina.gov.cn）及中国政府采购网(www.ccgp.gov.cn)查询结果为准，如在上述网站查询结果均显示没有相关记录，视为不存在上述不良信用记录。②采购代理机构同时对信用信息查询记录和证据截图或下载存档；③投标人为分公司或联合体有成员为分公司的，同时对该分公司所属总公司进行信用记录查询，该分公司所属总公司存在不良信用记录的，视同供应商（联合体）存在不良信用记录。）</w:t>
      </w:r>
    </w:p>
    <w:p>
      <w:pPr>
        <w:pStyle w:val="null3"/>
      </w:pPr>
      <w:r>
        <w:rPr/>
        <w:t>2)单位负责人为同一人或者存在直接控股、管理关系的不同供应商，不得同时参加本采购项目（或采购包） 投标（响应）。为本项目提供整体设计、规范编制或者项目管理、监理、检测等服务的供应商，不得再参与本项目投标（响应）。（提供《投标函》）</w:t>
      </w:r>
    </w:p>
    <w:p>
      <w:pPr>
        <w:pStyle w:val="null3"/>
      </w:pPr>
      <w:r>
        <w:rPr/>
        <w:t>采购包2（超滤系统等设备一批）：</w:t>
      </w:r>
    </w:p>
    <w:p>
      <w:pPr>
        <w:pStyle w:val="null3"/>
      </w:pPr>
      <w:r>
        <w:rPr/>
        <w:t>1)投标人未被列入“信用中国”网站(www.creditchina.gov.cn)以下任何记录名单之一：①失信被执行人；②重大税收违法失信主体；③政府采购严重违法失信行为。同时，不处于中国政府采购网(www.ccgp.gov.cn)“政府采购严重违法失信行为信息记录”中的禁止参加政府采购活动期间。（说明：①由采购人、采购代理机构于投标截止日在“信用中国”网站（www.creditchina.gov.cn）及中国政府采购网(www.ccgp.gov.cn)查询结果为准，如在上述网站查询结果均显示没有相关记录，视为不存在上述不良信用记录。②采购代理机构同时对信用信息查询记录和证据截图或下载存档；③投标人为分公司或联合体有成员为分公司的，同时对该分公司所属总公司进行信用记录查询，该分公司所属总公司存在不良信用记录的，视同供应商（联合体）存在不良信用记录。）</w:t>
      </w:r>
    </w:p>
    <w:p>
      <w:pPr>
        <w:pStyle w:val="null3"/>
      </w:pPr>
      <w:r>
        <w:rPr/>
        <w:t>2)单位负责人为同一人或者存在直接控股、管理关系的不同供应商，不得同时参加本采购项目（或采购包） 投标（响应）。为本项目提供整体设计、规范编制或者项目管理、监理、检测等服务的供应商，不得再参与本项目投标（响应）。（提供《投标函》）</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化学与精细化工广东省实验室</w:t>
      </w:r>
    </w:p>
    <w:p>
      <w:pPr>
        <w:pStyle w:val="null3"/>
        <w:ind w:firstLine="480"/>
      </w:pPr>
      <w:r>
        <w:rPr/>
        <w:t xml:space="preserve"> 地址：</w:t>
      </w:r>
      <w:r>
        <w:rPr/>
        <w:t>广东省汕头市金平区学院路1号</w:t>
      </w:r>
    </w:p>
    <w:p>
      <w:pPr>
        <w:pStyle w:val="null3"/>
        <w:ind w:firstLine="480"/>
      </w:pPr>
      <w:r>
        <w:rPr/>
        <w:t xml:space="preserve"> 联系方式：</w:t>
      </w:r>
      <w:r>
        <w:rPr/>
        <w:t>0754-87237125</w:t>
      </w:r>
    </w:p>
    <w:p>
      <w:pPr>
        <w:pStyle w:val="null3"/>
        <w:outlineLvl w:val="3"/>
      </w:pPr>
      <w:r>
        <w:rPr>
          <w:sz w:val="24"/>
          <w:b/>
        </w:rPr>
        <w:t xml:space="preserve"> 2.采购代理机构信息</w:t>
      </w:r>
    </w:p>
    <w:p>
      <w:pPr>
        <w:pStyle w:val="null3"/>
        <w:ind w:firstLine="480"/>
      </w:pPr>
      <w:r>
        <w:rPr/>
        <w:t xml:space="preserve"> 名称：</w:t>
      </w:r>
      <w:r>
        <w:rPr/>
        <w:t>广东泓石项目管理有限公司</w:t>
      </w:r>
    </w:p>
    <w:p>
      <w:pPr>
        <w:pStyle w:val="null3"/>
        <w:ind w:firstLine="480"/>
      </w:pPr>
      <w:r>
        <w:rPr/>
        <w:t xml:space="preserve"> 地址：</w:t>
      </w:r>
      <w:r>
        <w:rPr/>
        <w:t>广东省汕头市龙湖区韩江路23号嘉福大厦B区802室</w:t>
      </w:r>
    </w:p>
    <w:p>
      <w:pPr>
        <w:pStyle w:val="null3"/>
        <w:ind w:firstLine="480"/>
      </w:pPr>
      <w:r>
        <w:rPr/>
        <w:t xml:space="preserve"> 联系方式：</w:t>
      </w:r>
      <w:r>
        <w:rPr/>
        <w:t>0754-88080038-8010</w:t>
      </w:r>
    </w:p>
    <w:p>
      <w:pPr>
        <w:pStyle w:val="null3"/>
        <w:outlineLvl w:val="3"/>
      </w:pPr>
      <w:r>
        <w:rPr>
          <w:sz w:val="24"/>
          <w:b/>
        </w:rPr>
        <w:t xml:space="preserve"> 3.项目联系方式</w:t>
      </w:r>
    </w:p>
    <w:p>
      <w:pPr>
        <w:pStyle w:val="null3"/>
        <w:ind w:firstLine="480"/>
      </w:pPr>
      <w:r>
        <w:rPr/>
        <w:t xml:space="preserve"> 项目联系人：</w:t>
      </w:r>
      <w:r>
        <w:rPr/>
        <w:t>陈小姐</w:t>
      </w:r>
    </w:p>
    <w:p>
      <w:pPr>
        <w:pStyle w:val="null3"/>
        <w:ind w:firstLine="480"/>
      </w:pPr>
      <w:r>
        <w:rPr/>
        <w:t xml:space="preserve"> 电话：</w:t>
      </w:r>
      <w:r>
        <w:rPr/>
        <w:t>0754-88080038-8010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广东泓石项目管理有限公司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color w:val="000000"/>
        </w:rPr>
        <w:t>（一）总体要求说明：</w:t>
      </w:r>
    </w:p>
    <w:p>
      <w:pPr>
        <w:pStyle w:val="null3"/>
        <w:ind w:firstLine="420"/>
      </w:pPr>
      <w:r>
        <w:rPr>
          <w:sz w:val="21"/>
          <w:color w:val="000000"/>
        </w:rPr>
        <w:t>1</w:t>
      </w:r>
      <w:r>
        <w:rPr>
          <w:sz w:val="21"/>
          <w:color w:val="000000"/>
        </w:rPr>
        <w:t>、投标人所投产品除项目采购文件中明确规定要求提供彩页或相应检测报告等证明材料以外，所有技术参数描述均以投标文件为准（投标文件内厂家提供的技术参数描述与投标人投标技术参数描述不一致时，以厂家提供的技术参数描述为准）。投标人须对所投产品技术参数的真实性承担法律责任。</w:t>
      </w:r>
    </w:p>
    <w:p>
      <w:pPr>
        <w:pStyle w:val="null3"/>
        <w:ind w:firstLine="420"/>
      </w:pPr>
      <w:r>
        <w:rPr>
          <w:sz w:val="21"/>
          <w:color w:val="000000"/>
        </w:rPr>
        <w:t>2</w:t>
      </w:r>
      <w:r>
        <w:rPr>
          <w:sz w:val="21"/>
          <w:color w:val="000000"/>
        </w:rPr>
        <w:t>、</w:t>
      </w:r>
      <w:r>
        <w:rPr>
          <w:sz w:val="21"/>
          <w:color w:val="000000"/>
        </w:rPr>
        <w:t>促进中小企业发展政策：根据《政府采购促进中小企业发展暂行办法》规定，本项目投标人为小型或微型企业的，投标人应出具招标文件要求的《中小企业声明函》给予证明，否则评标时不予认可。投标人应对提交的中小企业声明函的真实性负责，提交的中小企业声明函不真实的，应承担相应的法律责任。本项目的《</w:t>
      </w:r>
      <w:r>
        <w:rPr>
          <w:sz w:val="21"/>
          <w:color w:val="000000"/>
        </w:rPr>
        <w:t>中小企业声明函》中“采购文件中明确的所属行业”，是指工业。</w:t>
      </w:r>
    </w:p>
    <w:p>
      <w:pPr>
        <w:pStyle w:val="null3"/>
        <w:ind w:firstLine="420"/>
      </w:pPr>
      <w:r>
        <w:rPr>
          <w:sz w:val="21"/>
          <w:color w:val="000000"/>
        </w:rPr>
        <w:t>3、监狱企业扶持政策：投标人如为监狱企业将视同为小型或微型企业，投标人为监狱企业的，应提供由省级以上监狱管理局、戒毒管理局（含新疆生产建设兵团）出具的属于监狱企业的证明文件。投标人应对提交的属于监狱企业的证明文件的真实性负责，提交的监狱企业的证明文件不真实的，应承担相应的法律责任。</w:t>
      </w:r>
    </w:p>
    <w:p>
      <w:pPr>
        <w:pStyle w:val="null3"/>
        <w:ind w:firstLine="420"/>
      </w:pPr>
      <w:r>
        <w:rPr>
          <w:sz w:val="21"/>
          <w:color w:val="000000"/>
        </w:rPr>
        <w:t>4、促进残疾人就业政府采购政策：根据《关于促进残疾人就业政府采购政策的通知》（财库（2 017〕141号）规定，符合条件的残疾人福利性单位在参加本项目政府采购活动时，投标人应出具招标文件要求的《残疾人福利性单位声明函》，并对声明的真实性承担法律责任。中标、成交供应商为残疾人福利性单位的，采购代理机构将随中标结果同时公告其《残疾人福利性单位声明函》，接受社会监督。残疾人福利性单位视同小型、微型企业。不重复享受政策。</w:t>
      </w:r>
    </w:p>
    <w:p>
      <w:pPr>
        <w:pStyle w:val="null3"/>
        <w:ind w:firstLine="420"/>
      </w:pPr>
      <w:r>
        <w:rPr>
          <w:sz w:val="21"/>
          <w:color w:val="000000"/>
        </w:rPr>
        <w:t>5、鼓励节能、环保政策：投标人所投产品如属于国家节能、环保产品，</w:t>
      </w:r>
      <w:r>
        <w:rPr>
          <w:sz w:val="21"/>
          <w:color w:val="000000"/>
        </w:rPr>
        <w:t>需提供国家确定的认证机构出具的、处于有效期之内的节能产品、环境标志产品认证证书</w:t>
      </w:r>
      <w:r>
        <w:rPr>
          <w:sz w:val="21"/>
          <w:color w:val="000000"/>
        </w:rPr>
        <w:t>。</w:t>
      </w:r>
      <w:r>
        <w:rPr>
          <w:sz w:val="21"/>
          <w:color w:val="000000"/>
        </w:rPr>
        <w:t>相关认证机构和获证产品信息以市场监管总局组织建立的节能产品、环境标志产品认证结果信息发布平台公布为准</w:t>
      </w:r>
      <w:r>
        <w:rPr>
          <w:sz w:val="21"/>
          <w:color w:val="000000"/>
        </w:rPr>
        <w:t>。</w:t>
      </w:r>
    </w:p>
    <w:p>
      <w:pPr>
        <w:pStyle w:val="null3"/>
        <w:ind w:firstLine="420"/>
      </w:pPr>
      <w:r>
        <w:rPr>
          <w:sz w:val="21"/>
          <w:color w:val="000000"/>
        </w:rPr>
        <w:t>6</w:t>
      </w:r>
      <w:r>
        <w:rPr>
          <w:sz w:val="21"/>
          <w:color w:val="000000"/>
        </w:rPr>
        <w:t>、涉及软件产品的，必须采购和使用正版软件，项目中涉及计算机办公产品的，必须预装正版操作系统软件。</w:t>
      </w:r>
    </w:p>
    <w:p>
      <w:pPr>
        <w:pStyle w:val="null3"/>
        <w:ind w:firstLine="420"/>
      </w:pPr>
      <w:r>
        <w:rPr>
          <w:sz w:val="21"/>
          <w:color w:val="000000"/>
        </w:rPr>
        <w:t>7</w:t>
      </w:r>
      <w:r>
        <w:rPr>
          <w:sz w:val="21"/>
          <w:color w:val="000000"/>
        </w:rPr>
        <w:t>、投标人应保证，采购人在中华人民共和国使用该货物或货物的任何一部分时，免受第三方提出的侵犯其专利权、商标权、著作权或其它知识产权的起诉。</w:t>
      </w:r>
    </w:p>
    <w:p>
      <w:pPr>
        <w:pStyle w:val="null3"/>
        <w:ind w:firstLine="420"/>
      </w:pPr>
      <w:r>
        <w:rPr>
          <w:sz w:val="21"/>
          <w:color w:val="000000"/>
        </w:rPr>
        <w:t>8</w:t>
      </w:r>
      <w:r>
        <w:rPr>
          <w:sz w:val="21"/>
          <w:color w:val="000000"/>
        </w:rPr>
        <w:t>、单一产品采购项目，提供相同品牌产品且通过资格审查、符合性审查的不同投标人参加同一合同项下投标的，按一家投标人计算；非单一产品采购项目，提供相同品牌核心产品且通过资格审查、符合性审查的不同投标人参加同一合同项下投标的，按一家投标人计算。</w:t>
      </w:r>
    </w:p>
    <w:p>
      <w:pPr>
        <w:pStyle w:val="null3"/>
        <w:ind w:firstLine="422"/>
      </w:pPr>
      <w:r>
        <w:rPr>
          <w:sz w:val="21"/>
          <w:b/>
          <w:color w:val="000000"/>
        </w:rPr>
        <w:t>（二）</w:t>
      </w:r>
      <w:r>
        <w:rPr>
          <w:sz w:val="22"/>
          <w:b/>
          <w:color w:val="000000"/>
        </w:rPr>
        <w:t>本项目</w:t>
      </w:r>
      <w:r>
        <w:rPr>
          <w:sz w:val="21"/>
          <w:b/>
          <w:color w:val="000000"/>
        </w:rPr>
        <w:t>打“★”号条款为实质性条款，若有任何一条负偏离或不满足则导致投标（响应）无效。</w:t>
      </w:r>
      <w:r>
        <w:rPr>
          <w:sz w:val="21"/>
          <w:color w:val="000000"/>
        </w:rPr>
        <w:t>如招标文件中有明确提供的证明资料的，则以招标文件中要求的为准；如招标文件中无明确提供证明资料，以投标人须提供投标产品彩页或相应技术参数的厂家技术白皮书或使用说明书或质量认可材料或第三方机构出具的检测报告等关键页作为技术证明文件，否则评标委员会有权视相应技术参数响应为负偏离或不满足。（如证明文件为英文版，须同时提供中文版）。</w:t>
      </w:r>
    </w:p>
    <w:p>
      <w:pPr>
        <w:pStyle w:val="null3"/>
        <w:ind w:firstLine="420"/>
      </w:pPr>
      <w:r>
        <w:rPr>
          <w:sz w:val="21"/>
          <w:color w:val="000000"/>
        </w:rPr>
        <w:t>（三）采购项目需实现的功能和目标：完成生物大分子基地建设的设备仪器购置。</w:t>
      </w:r>
    </w:p>
    <w:p>
      <w:pPr>
        <w:pStyle w:val="null3"/>
        <w:ind w:firstLine="420"/>
      </w:pPr>
      <w:r>
        <w:rPr>
          <w:sz w:val="21"/>
          <w:color w:val="000000"/>
        </w:rPr>
        <w:t>（四）需执行国家相关标准、行业标准、地方标准或者其他标准、规范。</w:t>
      </w:r>
    </w:p>
    <w:p>
      <w:pPr>
        <w:pStyle w:val="null3"/>
        <w:ind w:firstLine="420"/>
      </w:pPr>
      <w:r>
        <w:rPr>
          <w:sz w:val="21"/>
          <w:color w:val="000000"/>
        </w:rPr>
        <w:t>（五）项目实施要求</w:t>
      </w:r>
    </w:p>
    <w:p>
      <w:pPr>
        <w:pStyle w:val="null3"/>
        <w:ind w:firstLine="440"/>
      </w:pPr>
      <w:r>
        <w:rPr>
          <w:sz w:val="22"/>
          <w:color w:val="000000"/>
        </w:rPr>
        <w:t>1、设备质量要求：</w:t>
      </w:r>
    </w:p>
    <w:p>
      <w:pPr>
        <w:pStyle w:val="null3"/>
        <w:ind w:firstLine="420"/>
      </w:pPr>
      <w:r>
        <w:rPr>
          <w:sz w:val="21"/>
          <w:color w:val="000000"/>
        </w:rPr>
        <w:t>1.1货物为原制造商制造的全新产品，整机无污染，无侵权行为、表面无划损、无任何缺陷隐患，在中国境内可依常规安全合法使用。</w:t>
      </w:r>
    </w:p>
    <w:p>
      <w:pPr>
        <w:pStyle w:val="null3"/>
        <w:ind w:firstLine="420"/>
      </w:pPr>
      <w:r>
        <w:rPr>
          <w:sz w:val="21"/>
          <w:color w:val="000000"/>
        </w:rPr>
        <w:t>1.2货物为原厂商未启封全新包装，具有出厂合格证，序列号、包装箱号与出厂批号一致，并可追索查阅。</w:t>
      </w:r>
    </w:p>
    <w:p>
      <w:pPr>
        <w:pStyle w:val="null3"/>
        <w:ind w:firstLine="420"/>
      </w:pPr>
      <w:r>
        <w:rPr>
          <w:sz w:val="21"/>
          <w:color w:val="000000"/>
        </w:rPr>
        <w:t>1.3有关键主机设备的用户手册、保修手册、有关单证资料及配备件、随机工具等，使用操作及安全须知等重要资料应附有中文说明。</w:t>
      </w:r>
    </w:p>
    <w:p>
      <w:pPr>
        <w:pStyle w:val="null3"/>
        <w:ind w:firstLine="420"/>
      </w:pPr>
      <w:r>
        <w:rPr>
          <w:sz w:val="21"/>
          <w:color w:val="000000"/>
        </w:rPr>
        <w:t>2、为更好的了解投标人对本项目的项目实施计划，投标时需提供针对本项目的实施方案、质量保障措施、售后服务方案相关内容。</w:t>
      </w:r>
    </w:p>
    <w:p>
      <w:pPr>
        <w:pStyle w:val="null3"/>
        <w:ind w:firstLine="420"/>
      </w:pPr>
      <w:r>
        <w:rPr>
          <w:sz w:val="21"/>
          <w:color w:val="000000"/>
        </w:rPr>
        <w:t>3、为保障中标产品维护的及时性，确保不影响日常使用，为保障本项目的履约，投标人需为本项目组建售后服务团队，以确保能快速有效的对中标产品进行故障维修或在日常维护保养过程中及时发现存在的问题。</w:t>
      </w:r>
    </w:p>
    <w:p>
      <w:pPr>
        <w:pStyle w:val="null3"/>
      </w:pPr>
      <w:r>
        <w:rPr/>
        <w:t>采购包1（三合一灌装联动线等设备一批）</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自合同签订之日起180日内完成交货及安装</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1期：支付比例60%,自合同签订后5个工作日内采购人向中标供应商支付合同金额的60%作为预付款；</w:t>
            </w:r>
          </w:p>
          <w:p>
            <w:pPr>
              <w:pStyle w:val="null3"/>
            </w:pPr>
            <w:r>
              <w:rPr/>
              <w:t>2期：支付比例30%,采购人收到货后15个工作日内向中标供应商支付合同金额的30%；</w:t>
            </w:r>
          </w:p>
          <w:p>
            <w:pPr>
              <w:pStyle w:val="null3"/>
            </w:pPr>
            <w:r>
              <w:rPr/>
              <w:t>3期：支付比例10%,最终验收合格之日起15个工作日内采购人向中标供应商支付合同金额的10%。 注：中标供应商凭以下资料申请支付：1）合同；2）中标供应商开具的合法有效完整的等额完税发票；3）采购人出具的验收合格报告（支付第3期合同款时提供）。</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1期：1、采购人按照采购合同规定的技术、服务、安全标准组织对中标供应商履约情况进行验收，并出具验收书。验收书应当包括每一项技术、服务、安全标准的履约情况。 2、交付验收标准依次序对照适用标准为：①符合中华人民共和国“国家安全质量标准、环保标准或行业标准”；②符合项目采购文件和投标承诺中采购人认可的合理最佳配置、参数及各项要求；③货物来源国官方标准。 3、货物为原厂商未启封全新包装，具有出厂合格证，序列号、包装箱号与出厂批号一致，并可追索查阅。所有随设备的附件必须齐全。 4、中标供应商将货物的用户手册、保修手册、有关单证资料及备品备件、随机工具等交付给采购人，使用操作及安全须知等重要资料应附有中文说明。 5、货物验收所发生的检验费用由中标供应商负担。 6、设备到货并经中标供应商技术人员安装后，采购人有权委托中国有资格的单位对上述设备进行校准或检验，设备校准或检定所需的费用由中标供应商负担。 7、采购人组成验收小组，按照采购合同规定的技术、服务、安全标准组织对中标供应商履约情况进行验收。因货物质量问题发生争议时，由采购人本地质量技术监督部门鉴定。货物符合质量技术标准的，鉴定费由采购人承担；否则鉴定费由中标供应商承担。 8、当出现不合格产品时，中标供应商要无条件更换合格产品。除采购人认可，否则不接受任何形式的降格处理。</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账号：44050165060100000413</w:t>
            </w:r>
          </w:p>
          <w:p>
            <w:pPr>
              <w:pStyle w:val="null3"/>
            </w:pPr>
            <w:r>
              <w:rPr/>
              <w:t>户名：化学与精细化工广东省实验室</w:t>
            </w:r>
          </w:p>
          <w:p>
            <w:pPr>
              <w:pStyle w:val="null3"/>
            </w:pPr>
            <w:r>
              <w:rPr/>
              <w:t>开户行：中国建设银行股份有限公司汕头杏花支行</w:t>
            </w:r>
          </w:p>
          <w:p>
            <w:pPr>
              <w:pStyle w:val="null3"/>
            </w:pPr>
            <w:r>
              <w:rPr/>
              <w:t>支票提交方式：非现金方式提交</w:t>
            </w:r>
          </w:p>
          <w:p>
            <w:pPr>
              <w:pStyle w:val="null3"/>
            </w:pPr>
            <w:r>
              <w:rPr/>
              <w:t>汇票、本票提交方式：非现金方式提交</w:t>
            </w:r>
          </w:p>
          <w:p>
            <w:pPr>
              <w:pStyle w:val="null3"/>
            </w:pPr>
            <w:r>
              <w:rPr/>
              <w:t>说明：1.中标人与采购人签订合同后5个工作日内，按合同总价的5%向采购人提交履约保证金（以支票、汇票、本票或者金融机构、担保机构出具的保函等非现金形式提交）。若中标人没有违约行为，履约保证金在验收合格后30日内由采购人以非现金形式无息退还中标人。2.履约保证金不予退还的情形：（1）拒绝履行合同义务的；（2）履约验收不合格的。3.中标人履约出现违约情况的，采购人有权按照合同约定标准从中标人支付的履约保证金中直接抵扣，抵扣后可通知中标人补足履约保证金，中标人应于收到通知之日起3日内补足保证金。中标人逾期支付或补足履约保证金的，从逾期之日起每日按履约保证金3‰的数额向采购人支付违约金。采购人逾期退还履约保证金的，从逾期之日起每日按履约保证金3‰的数额向中标人支付违约金。但因中标人自身原因导致无法及时退还的除外。</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包装与运输</w:t>
            </w:r>
          </w:p>
        </w:tc>
        <w:tc>
          <w:tcPr>
            <w:tcW w:type="dxa" w:w="2076"/>
          </w:tcPr>
          <w:p>
            <w:pPr>
              <w:pStyle w:val="null3"/>
              <w:jc w:val="left"/>
            </w:pPr>
            <w:r>
              <w:rPr/>
              <w:t>包装箱应用坚固的材料制造，适用长途运输、防潮、防锈、防震、防粗暴装卸，适于空运和整体吊装，并注明起吊位置，起吊重量及重心位置。</w:t>
            </w:r>
          </w:p>
        </w:tc>
      </w:tr>
      <w:tr>
        <w:tc>
          <w:tcPr>
            <w:tcW w:type="dxa" w:w="2076"/>
          </w:tcPr>
          <w:p/>
        </w:tc>
        <w:tc>
          <w:tcPr>
            <w:tcW w:type="dxa" w:w="2076"/>
          </w:tcPr>
          <w:p>
            <w:pPr>
              <w:pStyle w:val="null3"/>
              <w:jc w:val="center"/>
            </w:pPr>
            <w:r>
              <w:rPr/>
              <w:t>2</w:t>
            </w:r>
          </w:p>
        </w:tc>
        <w:tc>
          <w:tcPr>
            <w:tcW w:type="dxa" w:w="2076"/>
          </w:tcPr>
          <w:p>
            <w:pPr>
              <w:pStyle w:val="null3"/>
              <w:jc w:val="left"/>
            </w:pPr>
            <w:r>
              <w:rPr/>
              <w:t>保险</w:t>
            </w:r>
          </w:p>
        </w:tc>
        <w:tc>
          <w:tcPr>
            <w:tcW w:type="dxa" w:w="2076"/>
          </w:tcPr>
          <w:p>
            <w:pPr>
              <w:pStyle w:val="null3"/>
              <w:jc w:val="left"/>
            </w:pPr>
            <w:r>
              <w:rPr/>
              <w:t>货物从出厂运至采购人指定地点的保险费用须包含在投标报价中。</w:t>
            </w:r>
          </w:p>
        </w:tc>
      </w:tr>
      <w:tr>
        <w:tc>
          <w:tcPr>
            <w:tcW w:type="dxa" w:w="2076"/>
          </w:tcPr>
          <w:p/>
        </w:tc>
        <w:tc>
          <w:tcPr>
            <w:tcW w:type="dxa" w:w="2076"/>
          </w:tcPr>
          <w:p>
            <w:pPr>
              <w:pStyle w:val="null3"/>
              <w:jc w:val="center"/>
            </w:pPr>
            <w:r>
              <w:rPr/>
              <w:t>3</w:t>
            </w:r>
          </w:p>
        </w:tc>
        <w:tc>
          <w:tcPr>
            <w:tcW w:type="dxa" w:w="2076"/>
          </w:tcPr>
          <w:p>
            <w:pPr>
              <w:pStyle w:val="null3"/>
              <w:jc w:val="left"/>
            </w:pPr>
            <w:r>
              <w:rPr/>
              <w:t>安装与调试</w:t>
            </w:r>
          </w:p>
        </w:tc>
        <w:tc>
          <w:tcPr>
            <w:tcW w:type="dxa" w:w="2076"/>
          </w:tcPr>
          <w:p>
            <w:pPr>
              <w:pStyle w:val="null3"/>
              <w:jc w:val="left"/>
            </w:pPr>
            <w:r>
              <w:rPr/>
              <w:t>1、中标供应商必须按项目进度安排计划，派出适当的技术人员到安装现场负责安装和调试工作。在安装施工期间，严格遵守采购人的有关规定。设备安装所需的原有墙体拆除及后续结构修复工作，均由现场施工方负责。本项目中标供应商负责设备的卸车、吊装、安装等工作。中标供应商需与现场施工方提前确认吊装路线。 2、中标供应商必须依照项目采购文件的要求和投标文件的承诺，将设备、系统安装并调试至正常运行的最佳状态。 3、中标供应商负责按照采购人的制剂工艺流程安装相关设备，所提供制药设备须符合GMP标准，并承担安装所需的所有配件、电气辅材、安装和调试、系统对接费用。</w:t>
            </w:r>
          </w:p>
        </w:tc>
      </w:tr>
      <w:tr>
        <w:tc>
          <w:tcPr>
            <w:tcW w:type="dxa" w:w="2076"/>
          </w:tcPr>
          <w:p/>
        </w:tc>
        <w:tc>
          <w:tcPr>
            <w:tcW w:type="dxa" w:w="2076"/>
          </w:tcPr>
          <w:p>
            <w:pPr>
              <w:pStyle w:val="null3"/>
              <w:jc w:val="center"/>
            </w:pPr>
            <w:r>
              <w:rPr/>
              <w:t>4</w:t>
            </w:r>
          </w:p>
        </w:tc>
        <w:tc>
          <w:tcPr>
            <w:tcW w:type="dxa" w:w="2076"/>
          </w:tcPr>
          <w:p>
            <w:pPr>
              <w:pStyle w:val="null3"/>
              <w:jc w:val="left"/>
            </w:pPr>
            <w:r>
              <w:rPr/>
              <w:t>技术培训“技术标准与要求”中另有要求的，以其中的要求为准。</w:t>
            </w:r>
          </w:p>
        </w:tc>
        <w:tc>
          <w:tcPr>
            <w:tcW w:type="dxa" w:w="2076"/>
          </w:tcPr>
          <w:p>
            <w:pPr>
              <w:pStyle w:val="null3"/>
              <w:jc w:val="left"/>
            </w:pPr>
            <w:r>
              <w:rPr/>
              <w:t>1、中标供应商为每台设备提供现场安装调试和培训。 2、应提供完整的培训计划和方案，列明培训人员数量、达到的水平等，培训内容包括设备的操作、日常维修、简单故障的识别及排除等。培训所需全部费用均由中标供应商负责。</w:t>
            </w:r>
          </w:p>
        </w:tc>
      </w:tr>
      <w:tr>
        <w:tc>
          <w:tcPr>
            <w:tcW w:type="dxa" w:w="2076"/>
          </w:tcPr>
          <w:p/>
        </w:tc>
        <w:tc>
          <w:tcPr>
            <w:tcW w:type="dxa" w:w="2076"/>
          </w:tcPr>
          <w:p>
            <w:pPr>
              <w:pStyle w:val="null3"/>
              <w:jc w:val="center"/>
            </w:pPr>
            <w:r>
              <w:rPr/>
              <w:t>5</w:t>
            </w:r>
          </w:p>
        </w:tc>
        <w:tc>
          <w:tcPr>
            <w:tcW w:type="dxa" w:w="2076"/>
          </w:tcPr>
          <w:p>
            <w:pPr>
              <w:pStyle w:val="null3"/>
              <w:jc w:val="left"/>
            </w:pPr>
            <w:r>
              <w:rPr/>
              <w:t>质量保证期“技术标准与要求”中另有要求的，以其中的要求为准。</w:t>
            </w:r>
          </w:p>
        </w:tc>
        <w:tc>
          <w:tcPr>
            <w:tcW w:type="dxa" w:w="2076"/>
          </w:tcPr>
          <w:p>
            <w:pPr>
              <w:pStyle w:val="null3"/>
              <w:jc w:val="left"/>
            </w:pPr>
            <w:r>
              <w:rPr/>
              <w:t>1、质量保证期不少于3年。并提供终身维修服务。质量保证期内，所有服务及配件全部包含在报价中。 2、质量保证期自采购人和中标供应商代表在货物安装调试验收后的验收书上签字之日起计算。质量保证期内中标供应商对所供货物实行包修、包换、包退、包维护保养，质量保证期后设备维修配件更换只收取成本费用。 3、质量保证期内，如设备或零部件因非人为因素出现故障而造成短期停用时，则质量保证期相应顺延。如停用时间累计超过60天则质量保证期重新计算。 4、在质量保证期内，如货品非因采购人的人为原因而出现的问题由中标供应商负责保修、包换或包退，并承担修理、调换或退货的实际费用。 5、质量保证期内，中标供应商负责对其提供的货物整机进行维修和系统维护，不再收取任何费用，但非中标供应商责任的人为因素、自然因素（如火灾、雷击等）造成的故障除外。 6、质量保证期间，同一硬件一个月内连续2次出现同一故障，中标供应商须无偿更换同一档次货物。</w:t>
            </w:r>
          </w:p>
        </w:tc>
      </w:tr>
      <w:tr>
        <w:tc>
          <w:tcPr>
            <w:tcW w:type="dxa" w:w="2076"/>
          </w:tcPr>
          <w:p/>
        </w:tc>
        <w:tc>
          <w:tcPr>
            <w:tcW w:type="dxa" w:w="2076"/>
          </w:tcPr>
          <w:p>
            <w:pPr>
              <w:pStyle w:val="null3"/>
              <w:jc w:val="center"/>
            </w:pPr>
            <w:r>
              <w:rPr/>
              <w:t>6</w:t>
            </w:r>
          </w:p>
        </w:tc>
        <w:tc>
          <w:tcPr>
            <w:tcW w:type="dxa" w:w="2076"/>
          </w:tcPr>
          <w:p>
            <w:pPr>
              <w:pStyle w:val="null3"/>
              <w:jc w:val="left"/>
            </w:pPr>
            <w:r>
              <w:rPr/>
              <w:t>售后服务“技术标准与要求”中另有要求的，以其中的要求为准。</w:t>
            </w:r>
          </w:p>
        </w:tc>
        <w:tc>
          <w:tcPr>
            <w:tcW w:type="dxa" w:w="2076"/>
          </w:tcPr>
          <w:p>
            <w:pPr>
              <w:pStyle w:val="null3"/>
              <w:jc w:val="left"/>
            </w:pPr>
            <w:r>
              <w:rPr/>
              <w:t>对采购人的服务通知，中标供应商应在24小时内做出响应。一般问题应在48小时内解决，重大问题或其它无法迅速解决的问题应在一周内解决。</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制剂机械</w:t>
            </w:r>
          </w:p>
        </w:tc>
        <w:tc>
          <w:tcPr>
            <w:tcW w:type="dxa" w:w="831"/>
          </w:tcPr>
          <w:p>
            <w:pPr>
              <w:pStyle w:val="null3"/>
              <w:jc w:val="left"/>
            </w:pPr>
            <w:r>
              <w:rPr/>
              <w:t>三合一灌装联动线</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8,100,000.00</w:t>
            </w:r>
          </w:p>
        </w:tc>
        <w:tc>
          <w:tcPr>
            <w:tcW w:type="dxa" w:w="831"/>
          </w:tcPr>
          <w:p>
            <w:pPr>
              <w:pStyle w:val="null3"/>
              <w:jc w:val="right"/>
            </w:pPr>
            <w:r>
              <w:rPr/>
              <w:t>8,100,000.00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其他信息安全设备</w:t>
            </w:r>
          </w:p>
        </w:tc>
        <w:tc>
          <w:tcPr>
            <w:tcW w:type="dxa" w:w="831"/>
          </w:tcPr>
          <w:p>
            <w:pPr>
              <w:pStyle w:val="null3"/>
              <w:jc w:val="left"/>
            </w:pPr>
            <w:r>
              <w:rPr/>
              <w:t>GMP车间管理系统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3,500,000.00</w:t>
            </w:r>
          </w:p>
        </w:tc>
        <w:tc>
          <w:tcPr>
            <w:tcW w:type="dxa" w:w="831"/>
          </w:tcPr>
          <w:p>
            <w:pPr>
              <w:pStyle w:val="null3"/>
              <w:jc w:val="right"/>
            </w:pPr>
            <w:r>
              <w:rPr/>
              <w:t>3,500,000.00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其他试验仪器及装置</w:t>
            </w:r>
          </w:p>
        </w:tc>
        <w:tc>
          <w:tcPr>
            <w:tcW w:type="dxa" w:w="831"/>
          </w:tcPr>
          <w:p>
            <w:pPr>
              <w:pStyle w:val="null3"/>
              <w:jc w:val="left"/>
            </w:pPr>
            <w:r>
              <w:rPr/>
              <w:t>层流传递窗</w:t>
            </w:r>
          </w:p>
        </w:tc>
        <w:tc>
          <w:tcPr>
            <w:tcW w:type="dxa" w:w="831"/>
          </w:tcPr>
          <w:p>
            <w:pPr>
              <w:pStyle w:val="null3"/>
              <w:jc w:val="left"/>
            </w:pPr>
            <w:r>
              <w:rPr/>
              <w:t>个</w:t>
            </w:r>
          </w:p>
        </w:tc>
        <w:tc>
          <w:tcPr>
            <w:tcW w:type="dxa" w:w="831"/>
          </w:tcPr>
          <w:p>
            <w:pPr>
              <w:pStyle w:val="null3"/>
              <w:jc w:val="right"/>
            </w:pPr>
            <w:r>
              <w:rPr/>
              <w:t>25.00</w:t>
            </w:r>
          </w:p>
        </w:tc>
        <w:tc>
          <w:tcPr>
            <w:tcW w:type="dxa" w:w="831"/>
          </w:tcPr>
          <w:p>
            <w:pPr>
              <w:pStyle w:val="null3"/>
              <w:jc w:val="right"/>
            </w:pPr>
            <w:r>
              <w:rPr/>
              <w:t>7,600.00</w:t>
            </w:r>
          </w:p>
        </w:tc>
        <w:tc>
          <w:tcPr>
            <w:tcW w:type="dxa" w:w="831"/>
          </w:tcPr>
          <w:p>
            <w:pPr>
              <w:pStyle w:val="null3"/>
              <w:jc w:val="right"/>
            </w:pPr>
            <w:r>
              <w:rPr/>
              <w:t>190,000.00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其他试验仪器及装置</w:t>
            </w:r>
          </w:p>
        </w:tc>
        <w:tc>
          <w:tcPr>
            <w:tcW w:type="dxa" w:w="831"/>
          </w:tcPr>
          <w:p>
            <w:pPr>
              <w:pStyle w:val="null3"/>
              <w:jc w:val="left"/>
            </w:pPr>
            <w:r>
              <w:rPr/>
              <w:t>负压称量罩</w:t>
            </w:r>
          </w:p>
        </w:tc>
        <w:tc>
          <w:tcPr>
            <w:tcW w:type="dxa" w:w="831"/>
          </w:tcPr>
          <w:p>
            <w:pPr>
              <w:pStyle w:val="null3"/>
              <w:jc w:val="left"/>
            </w:pPr>
            <w:r>
              <w:rPr/>
              <w:t>台</w:t>
            </w:r>
          </w:p>
        </w:tc>
        <w:tc>
          <w:tcPr>
            <w:tcW w:type="dxa" w:w="831"/>
          </w:tcPr>
          <w:p>
            <w:pPr>
              <w:pStyle w:val="null3"/>
              <w:jc w:val="right"/>
            </w:pPr>
            <w:r>
              <w:rPr/>
              <w:t>9.00</w:t>
            </w:r>
          </w:p>
        </w:tc>
        <w:tc>
          <w:tcPr>
            <w:tcW w:type="dxa" w:w="831"/>
          </w:tcPr>
          <w:p>
            <w:pPr>
              <w:pStyle w:val="null3"/>
              <w:jc w:val="right"/>
            </w:pPr>
            <w:r>
              <w:rPr/>
              <w:t>45,000.00</w:t>
            </w:r>
          </w:p>
        </w:tc>
        <w:tc>
          <w:tcPr>
            <w:tcW w:type="dxa" w:w="831"/>
          </w:tcPr>
          <w:p>
            <w:pPr>
              <w:pStyle w:val="null3"/>
              <w:jc w:val="right"/>
            </w:pPr>
            <w:r>
              <w:rPr/>
              <w:t>405,000.00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消毒灭菌设备及器具</w:t>
            </w:r>
          </w:p>
        </w:tc>
        <w:tc>
          <w:tcPr>
            <w:tcW w:type="dxa" w:w="831"/>
          </w:tcPr>
          <w:p>
            <w:pPr>
              <w:pStyle w:val="null3"/>
              <w:jc w:val="left"/>
            </w:pPr>
            <w:r>
              <w:rPr/>
              <w:t>脉动真空双扉湿热灭菌柜</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260,000.00</w:t>
            </w:r>
          </w:p>
        </w:tc>
        <w:tc>
          <w:tcPr>
            <w:tcW w:type="dxa" w:w="831"/>
          </w:tcPr>
          <w:p>
            <w:pPr>
              <w:pStyle w:val="null3"/>
              <w:jc w:val="right"/>
            </w:pPr>
            <w:r>
              <w:rPr/>
              <w:t>260,000.00</w:t>
            </w:r>
          </w:p>
        </w:tc>
        <w:tc>
          <w:tcPr>
            <w:tcW w:type="dxa" w:w="831"/>
          </w:tcPr>
          <w:p>
            <w:pPr>
              <w:pStyle w:val="null3"/>
            </w:pPr>
            <w:r>
              <w:rPr/>
              <w:t>工业</w:t>
            </w:r>
          </w:p>
        </w:tc>
        <w:tc>
          <w:tcPr>
            <w:tcW w:type="dxa" w:w="831"/>
          </w:tcPr>
          <w:p>
            <w:pPr>
              <w:pStyle w:val="null3"/>
            </w:pPr>
            <w:r>
              <w:rPr/>
              <w:t>详见附表五</w:t>
            </w:r>
          </w:p>
        </w:tc>
      </w:tr>
    </w:tbl>
    <w:p>
      <w:pPr>
        <w:pStyle w:val="null3"/>
      </w:pPr>
      <w:r>
        <w:rPr>
          <w:b/>
        </w:rPr>
        <w:t>附表</w:t>
      </w:r>
      <w:r>
        <w:rPr>
          <w:b/>
        </w:rPr>
        <w:t>一</w:t>
      </w:r>
      <w:r>
        <w:rPr>
          <w:b/>
        </w:rPr>
        <w:t>：</w:t>
      </w:r>
      <w:r>
        <w:rPr>
          <w:b/>
        </w:rPr>
        <w:t>三合一灌装联动线</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2"/>
                <w:b/>
                <w:color w:val="000000"/>
              </w:rPr>
              <w:t>一、拆包模块</w:t>
            </w:r>
          </w:p>
          <w:p>
            <w:pPr>
              <w:pStyle w:val="null3"/>
            </w:pPr>
            <w:r>
              <w:rPr>
                <w:sz w:val="22"/>
                <w:color w:val="000000"/>
              </w:rPr>
              <w:t>★1.手动拆外包，拆外包区由ORABS提供保护。</w:t>
            </w:r>
          </w:p>
          <w:p>
            <w:pPr>
              <w:pStyle w:val="null3"/>
            </w:pPr>
            <w:r>
              <w:rPr>
                <w:sz w:val="22"/>
                <w:color w:val="000000"/>
              </w:rPr>
              <w:t>★2.自动拆内包，拆内包区由隔离器提供保护。</w:t>
            </w:r>
          </w:p>
          <w:p>
            <w:pPr>
              <w:pStyle w:val="null3"/>
            </w:pPr>
            <w:r>
              <w:rPr>
                <w:sz w:val="22"/>
                <w:b/>
                <w:color w:val="000000"/>
              </w:rPr>
              <w:t>二、无菌预灌封模块</w:t>
            </w:r>
          </w:p>
          <w:p>
            <w:pPr>
              <w:pStyle w:val="null3"/>
            </w:pPr>
            <w:r>
              <w:rPr>
                <w:sz w:val="22"/>
                <w:color w:val="000000"/>
              </w:rPr>
              <w:t>1 灌装机应由但不限于以下功能单元或装置构成：控制系统、并列多头的灌装站、自动脱巢站、加塞站、胶塞进料系统、西林瓶传送，出料系统。</w:t>
            </w:r>
          </w:p>
          <w:p>
            <w:pPr>
              <w:pStyle w:val="null3"/>
            </w:pPr>
            <w:r>
              <w:rPr>
                <w:sz w:val="22"/>
                <w:color w:val="000000"/>
              </w:rPr>
              <w:t>2 灌装机需配置五个灌装泵，每个灌装泵由单独伺服电机驱动。兼容至少包含西林瓶、预充针、卡式瓶。</w:t>
            </w:r>
          </w:p>
          <w:p>
            <w:pPr>
              <w:pStyle w:val="null3"/>
            </w:pPr>
            <w:r>
              <w:rPr>
                <w:sz w:val="22"/>
                <w:color w:val="000000"/>
              </w:rPr>
              <w:t>3 10R西林瓶灌装速度，≥30瓶/分钟。10R西林瓶批次处理量，≥5000瓶/批次；2R西林瓶批次处理量，≥10000瓶/批次。</w:t>
            </w:r>
          </w:p>
          <w:p>
            <w:pPr>
              <w:pStyle w:val="null3"/>
            </w:pPr>
            <w:r>
              <w:rPr>
                <w:sz w:val="22"/>
                <w:color w:val="000000"/>
              </w:rPr>
              <w:t>4.基于2ml灌装量的灌装精度需达到：± 1.5%。</w:t>
            </w:r>
          </w:p>
          <w:p>
            <w:pPr>
              <w:pStyle w:val="null3"/>
            </w:pPr>
            <w:r>
              <w:rPr>
                <w:sz w:val="21"/>
                <w:color w:val="000000"/>
              </w:rPr>
              <w:t>▲</w:t>
            </w:r>
            <w:r>
              <w:rPr>
                <w:sz w:val="22"/>
                <w:color w:val="000000"/>
              </w:rPr>
              <w:t>5.通过简单更换模具可以适应多规格的包材。预充针主要有0.5~5ml规格，西林瓶主要是2~20ml规格。（配置含2套规格件）</w:t>
            </w:r>
          </w:p>
          <w:p>
            <w:pPr>
              <w:pStyle w:val="null3"/>
            </w:pPr>
            <w:r>
              <w:rPr>
                <w:sz w:val="21"/>
                <w:color w:val="000000"/>
              </w:rPr>
              <w:t>▲</w:t>
            </w:r>
            <w:r>
              <w:rPr>
                <w:sz w:val="22"/>
                <w:color w:val="000000"/>
              </w:rPr>
              <w:t>6.瓶子在灌装前，产品从中间暂存袋经一次性流路系统由灌装泵将溶液经灌装针注入瓶子，整个过程在传送中无停顿地连续完成。针头准确定位插入瓶口，与瓶壁无接触，插入深度随液面同步上升，避免液体迸溅和产生气泡，针头应无产品滴落。</w:t>
            </w:r>
          </w:p>
          <w:p>
            <w:pPr>
              <w:pStyle w:val="null3"/>
            </w:pPr>
            <w:r>
              <w:rPr>
                <w:sz w:val="22"/>
                <w:color w:val="000000"/>
              </w:rPr>
              <w:t>7.具备自动抽样称重功能。</w:t>
            </w:r>
          </w:p>
          <w:p>
            <w:pPr>
              <w:pStyle w:val="null3"/>
            </w:pPr>
            <w:r>
              <w:rPr>
                <w:sz w:val="22"/>
                <w:color w:val="000000"/>
              </w:rPr>
              <w:t>8.应有进瓶和出瓶计数装置。</w:t>
            </w:r>
          </w:p>
          <w:p>
            <w:pPr>
              <w:pStyle w:val="null3"/>
            </w:pPr>
            <w:r>
              <w:rPr>
                <w:sz w:val="22"/>
                <w:color w:val="000000"/>
              </w:rPr>
              <w:t>9.应提供缓冲袋挂架，并具备称重功能。</w:t>
            </w:r>
          </w:p>
          <w:p>
            <w:pPr>
              <w:pStyle w:val="null3"/>
            </w:pPr>
            <w:r>
              <w:rPr>
                <w:sz w:val="22"/>
                <w:color w:val="000000"/>
              </w:rPr>
              <w:t>10.灌装区域结构设计应易于清洁消毒并使瓶子处于良好的层流下。</w:t>
            </w:r>
          </w:p>
          <w:p>
            <w:pPr>
              <w:pStyle w:val="null3"/>
            </w:pPr>
            <w:r>
              <w:rPr>
                <w:sz w:val="22"/>
                <w:color w:val="000000"/>
              </w:rPr>
              <w:t>11.灌装后产品传送到加塞站，同时洁净胶塞从底部进入震荡锅，经过整理排序供给压塞装置，压塞装置将胶塞柔和地完全压入西林瓶口或进行半加塞处理。</w:t>
            </w:r>
          </w:p>
          <w:p>
            <w:pPr>
              <w:pStyle w:val="null3"/>
            </w:pPr>
            <w:r>
              <w:rPr>
                <w:sz w:val="22"/>
                <w:color w:val="000000"/>
              </w:rPr>
              <w:t>12.压塞机适用于真空加塞、西林瓶半加塞和西林瓶全加塞。</w:t>
            </w:r>
          </w:p>
          <w:p>
            <w:pPr>
              <w:pStyle w:val="null3"/>
            </w:pPr>
            <w:r>
              <w:rPr>
                <w:sz w:val="22"/>
                <w:color w:val="000000"/>
              </w:rPr>
              <w:t>13.压塞机需能进行胶塞压塞到位检测以找出胶塞缺失或不正确压塞（压塞高度）的西林瓶。所有压塞失败的西林瓶需被剔除并在操作面板上记录和显示。加塞合格率：≥99.9%。破损率：≤0.01％。</w:t>
            </w:r>
          </w:p>
          <w:p>
            <w:pPr>
              <w:pStyle w:val="null3"/>
            </w:pPr>
            <w:r>
              <w:rPr>
                <w:sz w:val="22"/>
                <w:color w:val="000000"/>
              </w:rPr>
              <w:t>14.压塞区域结构设计应易于清洁消毒并使瓶子处于良好的层流下。</w:t>
            </w:r>
          </w:p>
          <w:p>
            <w:pPr>
              <w:pStyle w:val="null3"/>
            </w:pPr>
            <w:r>
              <w:rPr>
                <w:sz w:val="22"/>
                <w:color w:val="000000"/>
              </w:rPr>
              <w:t>15.半压塞西林瓶可自动输送至冻干机入口，自动进出料。</w:t>
            </w:r>
          </w:p>
          <w:p>
            <w:pPr>
              <w:pStyle w:val="null3"/>
            </w:pPr>
            <w:r>
              <w:rPr>
                <w:sz w:val="22"/>
                <w:b/>
                <w:color w:val="000000"/>
              </w:rPr>
              <w:t>三、无菌冻干模块</w:t>
            </w:r>
          </w:p>
          <w:p>
            <w:pPr>
              <w:pStyle w:val="null3"/>
            </w:pPr>
            <w:r>
              <w:rPr>
                <w:sz w:val="22"/>
                <w:color w:val="000000"/>
              </w:rPr>
              <w:t>1.冻干机将用于冷冻干燥填充在半塞小瓶中的注射液，注射液干燥后，小瓶将完全压塞。主要的操作步骤应包括：系统CIP，系统SIP，过滤器完整性测试，泄漏测试，西林瓶装载和板层预冷，产品预冻（在产品预冷冻阶段，冷凝器的温度将降低到-40℃以下），真空泵将开始将干燥室抽真空至预设的真空度，升华干燥（当达到真空度时，加热搁板以使水升华），解吸干燥（将产品加热到最高允许温度进行解吸干燥，直到产品含水量达到预设值），通过板层向下移动完全压塞，向腔室内通入及无菌空气或者氮气，移出</w:t>
            </w:r>
            <w:r>
              <w:rPr>
                <w:sz w:val="22"/>
                <w:color w:val="000000"/>
              </w:rPr>
              <w:t>西林瓶</w:t>
            </w:r>
            <w:r>
              <w:rPr>
                <w:sz w:val="22"/>
                <w:color w:val="000000"/>
              </w:rPr>
              <w:t>，自送传送至轧盖机，除霜（蒸汽将被注入冷凝器进行除霜）。</w:t>
            </w:r>
          </w:p>
          <w:p>
            <w:pPr>
              <w:pStyle w:val="null3"/>
            </w:pPr>
            <w:r>
              <w:rPr>
                <w:sz w:val="21"/>
                <w:color w:val="000000"/>
              </w:rPr>
              <w:t>▲</w:t>
            </w:r>
            <w:r>
              <w:rPr>
                <w:sz w:val="22"/>
                <w:color w:val="000000"/>
              </w:rPr>
              <w:t>2.冻干机小门应用气动或其他锁定装置完全密封。包括位置检测器，用于检查门的正确锁定与否。如果不正确，则无法启动蒸汽灭菌循环并显示警报。</w:t>
            </w:r>
          </w:p>
          <w:p>
            <w:pPr>
              <w:pStyle w:val="null3"/>
            </w:pPr>
            <w:r>
              <w:rPr>
                <w:sz w:val="22"/>
                <w:color w:val="000000"/>
              </w:rPr>
              <w:t>3.冻干机2ml西林瓶装载量：≥8000瓶/箱。</w:t>
            </w:r>
          </w:p>
          <w:p>
            <w:pPr>
              <w:pStyle w:val="null3"/>
            </w:pPr>
            <w:r>
              <w:rPr>
                <w:sz w:val="22"/>
                <w:color w:val="000000"/>
              </w:rPr>
              <w:t>★4.应配备CIP系统全自动清洗系统腔室及管路。CIP清洗液将通过一系列管道、阀门和喷淋球泵入冻干机。CIP系统将清洁冻干机中的腔室、冷凝器、软管、搁板以及所有管口和视镜。由于面积限制，采用单罐CIP站，CIP站需要具备自清洁功能。可设定清洗配方、清洗时间、清洗温度、清洗压力、干燥时间等参数。</w:t>
            </w:r>
          </w:p>
          <w:p>
            <w:pPr>
              <w:pStyle w:val="null3"/>
            </w:pPr>
            <w:r>
              <w:rPr>
                <w:sz w:val="21"/>
                <w:color w:val="000000"/>
              </w:rPr>
              <w:t>▲</w:t>
            </w:r>
            <w:r>
              <w:rPr>
                <w:sz w:val="22"/>
                <w:color w:val="000000"/>
              </w:rPr>
              <w:t>5.冻干机最大补冰量：≥40㎏。</w:t>
            </w:r>
          </w:p>
          <w:p>
            <w:pPr>
              <w:pStyle w:val="null3"/>
            </w:pPr>
            <w:r>
              <w:rPr>
                <w:sz w:val="22"/>
                <w:color w:val="000000"/>
              </w:rPr>
              <w:t>6.真空钎焊板层，板层平整度：≤0.5mm/m；板层温度均一性：≤±1℃。</w:t>
            </w:r>
          </w:p>
          <w:p>
            <w:pPr>
              <w:pStyle w:val="null3"/>
            </w:pPr>
            <w:r>
              <w:rPr>
                <w:sz w:val="21"/>
                <w:color w:val="000000"/>
              </w:rPr>
              <w:t>▲</w:t>
            </w:r>
            <w:r>
              <w:rPr>
                <w:sz w:val="22"/>
                <w:color w:val="000000"/>
              </w:rPr>
              <w:t>7.系统漏率：≤1</w:t>
            </w:r>
            <w:r>
              <w:rPr>
                <w:sz w:val="22"/>
                <w:color w:val="000000"/>
              </w:rPr>
              <w:t>×</w:t>
            </w:r>
            <w:r>
              <w:rPr>
                <w:sz w:val="22"/>
                <w:color w:val="000000"/>
              </w:rPr>
              <w:t>10</w:t>
            </w:r>
            <w:r>
              <w:rPr>
                <w:sz w:val="22"/>
                <w:color w:val="000000"/>
                <w:vertAlign w:val="superscript"/>
              </w:rPr>
              <w:t>-3</w:t>
            </w:r>
            <w:r>
              <w:rPr>
                <w:sz w:val="22"/>
                <w:color w:val="000000"/>
              </w:rPr>
              <w:t>Pa•m3/s（空载、系统干燥，洁净，冷阱温度-60℃）。</w:t>
            </w:r>
          </w:p>
          <w:p>
            <w:pPr>
              <w:pStyle w:val="null3"/>
            </w:pPr>
            <w:r>
              <w:rPr>
                <w:sz w:val="22"/>
                <w:color w:val="000000"/>
              </w:rPr>
              <w:t>8.极限真空：0.5Pa(空载，系统干燥、洁净，冷阱温度-70℃)。</w:t>
            </w:r>
          </w:p>
          <w:p>
            <w:pPr>
              <w:pStyle w:val="null3"/>
            </w:pPr>
            <w:r>
              <w:rPr>
                <w:sz w:val="22"/>
                <w:color w:val="000000"/>
              </w:rPr>
              <w:t>9.抽空速率：大气压≥10Pa/30min(空载、系统干燥，洁净，冷阱温度-50℃)。</w:t>
            </w:r>
          </w:p>
          <w:p>
            <w:pPr>
              <w:pStyle w:val="null3"/>
            </w:pPr>
            <w:r>
              <w:rPr>
                <w:sz w:val="22"/>
                <w:b/>
                <w:color w:val="000000"/>
              </w:rPr>
              <w:t>四、无菌轧盖模块</w:t>
            </w:r>
          </w:p>
          <w:p>
            <w:pPr>
              <w:pStyle w:val="null3"/>
            </w:pPr>
            <w:r>
              <w:rPr>
                <w:sz w:val="22"/>
                <w:color w:val="000000"/>
              </w:rPr>
              <w:t>1.灌装全塞后西林瓶或者冻干后的西林瓶由进瓶传送带传送到轧盖机，轧盖机给瓶上铝盖、轧盖锁边后完成最终密封。轧盖机轧盖前应确认瓶子压塞情况。冻干产品压塞不合格应予以剔除。刀头锁盖过程应柔和以最大程度降低微粒的产生。</w:t>
            </w:r>
          </w:p>
          <w:p>
            <w:pPr>
              <w:pStyle w:val="null3"/>
            </w:pPr>
            <w:r>
              <w:rPr>
                <w:sz w:val="22"/>
                <w:color w:val="000000"/>
              </w:rPr>
              <w:t>2.操作人手工将铝盖倒入料斗，经振动整理排序传送到锁盖站铝盖下料轨道，等待提取。加料料斗应由A级层流保护。加料料斗应易于拆卸、安装，方便灭菌处理。铝盖料斗内表面应经喷沙处理，光滑易于清洁。铝盖给料应均匀连续稳定，振动盘安装有足够的减震装置。配备铝盖料位检测及轨道最小累积量检测，可联锁控制停机。</w:t>
            </w:r>
          </w:p>
          <w:p>
            <w:pPr>
              <w:pStyle w:val="null3"/>
            </w:pPr>
            <w:r>
              <w:rPr>
                <w:sz w:val="22"/>
                <w:color w:val="000000"/>
              </w:rPr>
              <w:t>★3.轧盖机稳定产能≥3000瓶/小时(按国标2ml，φ16计)；应有进瓶和出瓶计数装置。</w:t>
            </w:r>
          </w:p>
          <w:p>
            <w:pPr>
              <w:pStyle w:val="null3"/>
            </w:pPr>
            <w:r>
              <w:rPr>
                <w:sz w:val="21"/>
                <w:color w:val="000000"/>
              </w:rPr>
              <w:t>▲</w:t>
            </w:r>
            <w:r>
              <w:rPr>
                <w:sz w:val="22"/>
                <w:color w:val="000000"/>
              </w:rPr>
              <w:t>4.压盖合格率:≥99.9%；轧盖合格率:≥99.8%。破损率：≤0.01％。</w:t>
            </w:r>
          </w:p>
          <w:p>
            <w:pPr>
              <w:pStyle w:val="null3"/>
            </w:pPr>
            <w:r>
              <w:rPr>
                <w:sz w:val="22"/>
                <w:color w:val="000000"/>
              </w:rPr>
              <w:t>★5.轧盖操作区域在A级区域下进行，轧盖后的西林瓶出瓶区及其余部分处于C级区域。轧盖后的瓶子从C级房间传到CNC房间需满足GMP需求，应由ORABS提供保护。</w:t>
            </w:r>
          </w:p>
          <w:p>
            <w:pPr>
              <w:pStyle w:val="null3"/>
            </w:pPr>
            <w:r>
              <w:rPr>
                <w:sz w:val="22"/>
                <w:color w:val="000000"/>
              </w:rPr>
              <w:t>6. 所有安装在台面上的部件应从底部固定，在台面上没有外露的螺栓头。</w:t>
            </w:r>
          </w:p>
          <w:p>
            <w:pPr>
              <w:pStyle w:val="null3"/>
            </w:pPr>
            <w:r>
              <w:rPr>
                <w:sz w:val="22"/>
                <w:b/>
                <w:color w:val="000000"/>
              </w:rPr>
              <w:t>五、无菌隔离器模块</w:t>
            </w:r>
          </w:p>
          <w:p>
            <w:pPr>
              <w:pStyle w:val="null3"/>
            </w:pPr>
            <w:r>
              <w:rPr>
                <w:sz w:val="22"/>
                <w:color w:val="000000"/>
              </w:rPr>
              <w:t>★1.隔离器模块至少包含拆内包、灌装、冻干和轧盖区段。</w:t>
            </w:r>
          </w:p>
          <w:p>
            <w:pPr>
              <w:pStyle w:val="null3"/>
            </w:pPr>
            <w:r>
              <w:rPr>
                <w:sz w:val="22"/>
                <w:color w:val="000000"/>
              </w:rPr>
              <w:t>★2.隔离器内部区域可以维持相对背景环境正压，至少30Pa以上。操作可以通过配备手套的胀气密封的门或窗。</w:t>
            </w:r>
          </w:p>
          <w:p>
            <w:pPr>
              <w:pStyle w:val="null3"/>
            </w:pPr>
            <w:r>
              <w:rPr>
                <w:sz w:val="22"/>
                <w:color w:val="000000"/>
              </w:rPr>
              <w:t>★3.隔离器内应使用过氧化氢灭菌，隔离器需配备VHP高浓度的传感器以监控隔离器灭菌过程中VHP的浓度；VHP传感器用于监控空气中过氧化物含量（工作环境最大浓度），并有声光报警。生物计数和颗粒计数管道应能进行VHP灭菌。暴露于过氧化氢的材料（主腔室）应耐气相浓度为1500ppm的过氧化氢。材料符合性证书上应有相应描述。灭菌要求为生物指示剂至少下降6个log值。灭菌完成后VHP的浓度应小于1ppm。隔离器从灭菌开始到通气结束的灭菌时间应在循环开发中定义，生物指示剂将用于验证VHP灭菌循环，并证明生物指示剂的6个log数减少。</w:t>
            </w:r>
          </w:p>
          <w:p>
            <w:pPr>
              <w:pStyle w:val="null3"/>
            </w:pPr>
            <w:r>
              <w:rPr>
                <w:sz w:val="21"/>
                <w:color w:val="000000"/>
              </w:rPr>
              <w:t>▲</w:t>
            </w:r>
            <w:r>
              <w:rPr>
                <w:sz w:val="22"/>
                <w:color w:val="000000"/>
              </w:rPr>
              <w:t>4.在启动整体灭菌循环或仅启动隔离器循环前，必须完成自动泄漏测试。整个VHP周期（包括</w:t>
            </w:r>
            <w:r>
              <w:rPr>
                <w:sz w:val="22"/>
                <w:color w:val="000000"/>
              </w:rPr>
              <w:t>泄漏</w:t>
            </w:r>
            <w:r>
              <w:rPr>
                <w:sz w:val="22"/>
                <w:color w:val="000000"/>
              </w:rPr>
              <w:t>测试，控温/控湿，灭菌，通风至过氧化氢残留浓度为1ppm）必须尽可能短。供应商在技术响应阶段提供具体过程时间。</w:t>
            </w:r>
          </w:p>
          <w:p>
            <w:pPr>
              <w:pStyle w:val="null3"/>
            </w:pPr>
            <w:r>
              <w:rPr>
                <w:sz w:val="21"/>
                <w:color w:val="000000"/>
              </w:rPr>
              <w:t>▲</w:t>
            </w:r>
            <w:r>
              <w:rPr>
                <w:sz w:val="22"/>
                <w:color w:val="000000"/>
              </w:rPr>
              <w:t>5.应在洁净室适当位置提供并安装VHP传感器，以便在房间内检测周围空间浓度大于1ppm的VHP。若检测到VHP水平达到确定的报警阈值，VHP循环应自动切换至紧急通气。报警限度值应为1ppm。</w:t>
            </w:r>
          </w:p>
          <w:p>
            <w:pPr>
              <w:pStyle w:val="null3"/>
            </w:pPr>
            <w:r>
              <w:rPr>
                <w:sz w:val="22"/>
                <w:color w:val="000000"/>
              </w:rPr>
              <w:t>6.隔离器应该配置在线粒子计数器和微生物采样在线环境监控系统。采样点应经过风险评估确认。用于采样的管道要合理设计，确保采样的准确性，并且保证管路能够被灭菌。</w:t>
            </w:r>
          </w:p>
          <w:p>
            <w:pPr>
              <w:pStyle w:val="null3"/>
            </w:pPr>
            <w:r>
              <w:rPr>
                <w:sz w:val="22"/>
                <w:color w:val="000000"/>
              </w:rPr>
              <w:t>7.应能实现实时过滤器压差、气流速度、温度、相对湿度、内外压差、尘埃粒子数、微生物学指标监测。应监测门的位置，确保控制系统可监测出隔离器打开。</w:t>
            </w:r>
          </w:p>
          <w:p>
            <w:pPr>
              <w:pStyle w:val="null3"/>
            </w:pPr>
            <w:r>
              <w:rPr>
                <w:sz w:val="21"/>
                <w:color w:val="000000"/>
              </w:rPr>
              <w:t>▲</w:t>
            </w:r>
            <w:r>
              <w:rPr>
                <w:sz w:val="22"/>
                <w:color w:val="000000"/>
              </w:rPr>
              <w:t>8.隔离器满焊设计，泄漏率:≤1%VOL/H。所有暴露于工作区的表面应无破裂和裂缝。界面应平滑，边角半径为20mm的圆角。和工艺设备台板直接连接和密封。</w:t>
            </w:r>
          </w:p>
          <w:p>
            <w:pPr>
              <w:pStyle w:val="null3"/>
            </w:pPr>
            <w:r>
              <w:rPr>
                <w:sz w:val="22"/>
                <w:color w:val="000000"/>
              </w:rPr>
              <w:t>9. 手套箱的数量、规格和定位设置应满足生产要求及人机工程学要求，并在制造前需提供木制建模。手套材质应为Hypalon，耐普通摩擦磨损。提供手套测试仪，带独立的小车并配置独立的HMI，配置2个手套测试盘，测试结果需形成批记录。</w:t>
            </w:r>
          </w:p>
          <w:p>
            <w:pPr>
              <w:pStyle w:val="null3"/>
            </w:pPr>
            <w:r>
              <w:rPr>
                <w:sz w:val="22"/>
                <w:color w:val="000000"/>
              </w:rPr>
              <w:t>10. 提供VHP时手套支架，供应商需说明如何保证VHP时保证手套表面的充分灭菌。</w:t>
            </w:r>
          </w:p>
          <w:p>
            <w:pPr>
              <w:pStyle w:val="null3"/>
            </w:pPr>
            <w:r>
              <w:rPr>
                <w:sz w:val="22"/>
                <w:color w:val="000000"/>
              </w:rPr>
              <w:t>11. 物料的传送通过RTP系统或者传递舱。</w:t>
            </w:r>
          </w:p>
          <w:p>
            <w:pPr>
              <w:pStyle w:val="null3"/>
            </w:pPr>
            <w:r>
              <w:rPr>
                <w:sz w:val="21"/>
                <w:color w:val="000000"/>
              </w:rPr>
              <w:t>▲</w:t>
            </w:r>
            <w:r>
              <w:rPr>
                <w:sz w:val="22"/>
                <w:color w:val="000000"/>
              </w:rPr>
              <w:t>12. 层流风速要求均一，并在高效下方30mm处达到0.36－0.54 m/s。</w:t>
            </w:r>
          </w:p>
          <w:p>
            <w:pPr>
              <w:pStyle w:val="null3"/>
            </w:pPr>
            <w:r>
              <w:rPr>
                <w:sz w:val="22"/>
                <w:color w:val="000000"/>
              </w:rPr>
              <w:t>13. 洁净等级：ISO 4.8级。</w:t>
            </w:r>
          </w:p>
          <w:p>
            <w:pPr>
              <w:pStyle w:val="null3"/>
            </w:pPr>
            <w:r>
              <w:rPr>
                <w:sz w:val="22"/>
                <w:b/>
                <w:color w:val="000000"/>
              </w:rPr>
              <w:t>六、开放式限制进入隔离系统（ORABS） 模块</w:t>
            </w:r>
          </w:p>
          <w:p>
            <w:pPr>
              <w:pStyle w:val="null3"/>
            </w:pPr>
            <w:r>
              <w:rPr>
                <w:sz w:val="22"/>
                <w:color w:val="000000"/>
              </w:rPr>
              <w:t>★1. 开放式限制进入隔离系统（ORABS）模块至少包含拆外包和轧盖后区段。</w:t>
            </w:r>
          </w:p>
          <w:p>
            <w:pPr>
              <w:pStyle w:val="null3"/>
            </w:pPr>
            <w:r>
              <w:rPr>
                <w:sz w:val="22"/>
                <w:b/>
                <w:color w:val="000000"/>
              </w:rPr>
              <w:t>七、成品包装模块</w:t>
            </w:r>
          </w:p>
          <w:p>
            <w:pPr>
              <w:pStyle w:val="null3"/>
            </w:pPr>
            <w:r>
              <w:rPr>
                <w:sz w:val="22"/>
                <w:color w:val="000000"/>
              </w:rPr>
              <w:t>1. 西林瓶人工灯检台、预充针人工灯检台。</w:t>
            </w:r>
          </w:p>
          <w:p>
            <w:pPr>
              <w:pStyle w:val="null3"/>
            </w:pPr>
            <w:r>
              <w:rPr>
                <w:sz w:val="22"/>
                <w:color w:val="000000"/>
              </w:rPr>
              <w:t>2. 西林瓶贴标机，匹配产能。</w:t>
            </w:r>
          </w:p>
          <w:p>
            <w:pPr>
              <w:pStyle w:val="null3"/>
            </w:pPr>
            <w:r>
              <w:rPr>
                <w:sz w:val="22"/>
                <w:color w:val="000000"/>
              </w:rPr>
              <w:t>3. 贴标精度：±1mm。</w:t>
            </w:r>
          </w:p>
          <w:p>
            <w:pPr>
              <w:pStyle w:val="null3"/>
            </w:pPr>
            <w:r>
              <w:rPr>
                <w:sz w:val="22"/>
                <w:color w:val="000000"/>
              </w:rPr>
              <w:t>4. 破瓶率：＜0.001%。</w:t>
            </w:r>
          </w:p>
          <w:p>
            <w:pPr>
              <w:pStyle w:val="null3"/>
            </w:pPr>
            <w:r>
              <w:rPr>
                <w:sz w:val="22"/>
                <w:color w:val="000000"/>
              </w:rPr>
              <w:t>5. 合格率:≥99.9%。</w:t>
            </w:r>
          </w:p>
          <w:p>
            <w:pPr>
              <w:pStyle w:val="null3"/>
            </w:pPr>
            <w:r>
              <w:rPr>
                <w:sz w:val="22"/>
                <w:b/>
                <w:color w:val="000000"/>
              </w:rPr>
              <w:t>八、其它要求</w:t>
            </w:r>
          </w:p>
          <w:p>
            <w:pPr>
              <w:pStyle w:val="null3"/>
            </w:pPr>
            <w:r>
              <w:rPr>
                <w:sz w:val="22"/>
                <w:color w:val="000000"/>
              </w:rPr>
              <w:t>1. 与产品/WFI/洁净空气接触的所有部件，或者设备的工艺部件，应当是316L不锈钢材质或符合FDA和欧盟GMP的其它材料。与产品接触的材质表面抛光都应达到ASME BPE SF4标准。</w:t>
            </w:r>
          </w:p>
          <w:p>
            <w:pPr>
              <w:pStyle w:val="null3"/>
            </w:pPr>
            <w:r>
              <w:rPr>
                <w:sz w:val="21"/>
                <w:color w:val="000000"/>
              </w:rPr>
              <w:t>▲</w:t>
            </w:r>
            <w:r>
              <w:rPr>
                <w:sz w:val="22"/>
                <w:color w:val="000000"/>
              </w:rPr>
              <w:t>2. 与产品接触的材料应不与产品发生任何反应，或者脱落颗粒。</w:t>
            </w:r>
          </w:p>
          <w:p>
            <w:pPr>
              <w:pStyle w:val="null3"/>
            </w:pPr>
            <w:r>
              <w:rPr>
                <w:sz w:val="22"/>
                <w:color w:val="000000"/>
              </w:rPr>
              <w:t>3. 有运动摩擦的地方颗粒数量应远小于药典要求。</w:t>
            </w:r>
          </w:p>
          <w:p>
            <w:pPr>
              <w:pStyle w:val="null3"/>
            </w:pPr>
            <w:r>
              <w:rPr>
                <w:sz w:val="22"/>
                <w:color w:val="000000"/>
              </w:rPr>
              <w:t>4. 设备表面应可耐受消毒剂：如5%的漂白剂，70%乙醇，季铵盐，过氧化氢，次氯酸，酸碱酚。</w:t>
            </w:r>
          </w:p>
          <w:p>
            <w:pPr>
              <w:pStyle w:val="null3"/>
            </w:pPr>
            <w:r>
              <w:rPr>
                <w:sz w:val="21"/>
                <w:color w:val="000000"/>
              </w:rPr>
              <w:t>▲</w:t>
            </w:r>
            <w:r>
              <w:rPr>
                <w:sz w:val="22"/>
                <w:color w:val="000000"/>
              </w:rPr>
              <w:t>5. 所有暴露的设备表面应是316L或304不锈钢材质。</w:t>
            </w:r>
          </w:p>
          <w:p>
            <w:pPr>
              <w:pStyle w:val="null3"/>
            </w:pPr>
            <w:r>
              <w:rPr>
                <w:sz w:val="22"/>
                <w:color w:val="000000"/>
              </w:rPr>
              <w:t>6. 控制系统必须能有一个用户界面，能够操作设备和观察设备运行状态。</w:t>
            </w:r>
          </w:p>
          <w:p>
            <w:pPr>
              <w:pStyle w:val="null3"/>
            </w:pPr>
            <w:r>
              <w:rPr>
                <w:sz w:val="22"/>
                <w:color w:val="000000"/>
              </w:rPr>
              <w:t>7. 控制系统能记录、存储工艺数据，并能生成批记录。</w:t>
            </w:r>
          </w:p>
          <w:p>
            <w:pPr>
              <w:pStyle w:val="null3"/>
            </w:pPr>
            <w:r>
              <w:rPr>
                <w:sz w:val="22"/>
                <w:color w:val="000000"/>
              </w:rPr>
              <w:t>★8. 电子记录应可上传至业主的基于以太网的SCADA系统或MES系统。</w:t>
            </w:r>
          </w:p>
          <w:p>
            <w:pPr>
              <w:pStyle w:val="null3"/>
            </w:pPr>
            <w:r>
              <w:rPr>
                <w:sz w:val="22"/>
                <w:color w:val="000000"/>
              </w:rPr>
              <w:t>9. 用户自定义打印输出。</w:t>
            </w:r>
          </w:p>
          <w:p>
            <w:pPr>
              <w:pStyle w:val="null3"/>
            </w:pPr>
            <w:r>
              <w:rPr>
                <w:sz w:val="21"/>
                <w:color w:val="000000"/>
              </w:rPr>
              <w:t>▲</w:t>
            </w:r>
            <w:r>
              <w:rPr>
                <w:sz w:val="22"/>
                <w:color w:val="000000"/>
              </w:rPr>
              <w:t>10. 系统需要具备审计追踪功能。</w:t>
            </w:r>
          </w:p>
          <w:p>
            <w:pPr>
              <w:pStyle w:val="null3"/>
            </w:pPr>
            <w:r>
              <w:rPr>
                <w:sz w:val="22"/>
                <w:color w:val="000000"/>
              </w:rPr>
              <w:t>11. 至少需要五级权限分组控制。</w:t>
            </w:r>
          </w:p>
          <w:p>
            <w:pPr>
              <w:pStyle w:val="null3"/>
            </w:pPr>
            <w:r>
              <w:rPr>
                <w:sz w:val="21"/>
                <w:color w:val="000000"/>
              </w:rPr>
              <w:t>▲</w:t>
            </w:r>
            <w:r>
              <w:rPr>
                <w:sz w:val="22"/>
                <w:color w:val="000000"/>
              </w:rPr>
              <w:t>12. 数据签名和记录应符合21 CFR Part 11的要求。</w:t>
            </w:r>
          </w:p>
          <w:p>
            <w:pPr>
              <w:pStyle w:val="null3"/>
            </w:pPr>
            <w:r>
              <w:rPr>
                <w:sz w:val="22"/>
                <w:color w:val="000000"/>
              </w:rPr>
              <w:t>13. 应定义警报的概念，根据警报的的影响和复位所需的动作，对其进行分类。报警和事件的配置，应允许按照GMP关键数据的方式进行过滤筛选。</w:t>
            </w:r>
          </w:p>
          <w:p>
            <w:pPr>
              <w:pStyle w:val="null3"/>
            </w:pPr>
            <w:r>
              <w:rPr>
                <w:sz w:val="22"/>
                <w:color w:val="000000"/>
              </w:rPr>
              <w:t>14. 应提供至少一个磨菇外形的紧急停止按钮。紧急停止应能将所有开关中断电。</w:t>
            </w:r>
          </w:p>
          <w:p>
            <w:pPr>
              <w:pStyle w:val="null3"/>
            </w:pPr>
            <w:r>
              <w:rPr>
                <w:sz w:val="22"/>
                <w:color w:val="000000"/>
              </w:rPr>
              <w:t>15. 投标时应提供详细的文件清单供审核。所有的文件均应符合中国、欧盟和美国FDA的现行版GMP要求以及GAMP5要求。</w:t>
            </w:r>
          </w:p>
          <w:p>
            <w:pPr>
              <w:pStyle w:val="null3"/>
            </w:pPr>
            <w:r>
              <w:rPr>
                <w:sz w:val="22"/>
                <w:color w:val="000000"/>
              </w:rPr>
              <w:t>★16.投标人在中标后的相应时间节点提供详细的DQ/IQ/OQ方案及报告， DQ/IQ/OQ方案须经用户审核。供应商应当配合完成PQ方案的制定和实施。</w:t>
            </w:r>
            <w:r>
              <w:rPr>
                <w:sz w:val="22"/>
                <w:b/>
                <w:color w:val="000000"/>
              </w:rPr>
              <w:t>（根据</w:t>
            </w:r>
            <w:r>
              <w:rPr>
                <w:sz w:val="22"/>
                <w:b/>
                <w:color w:val="000000"/>
              </w:rPr>
              <w:t>投标人在《技术和服务要求响应表》中的响应情况进行评定</w:t>
            </w:r>
            <w:r>
              <w:rPr>
                <w:sz w:val="22"/>
                <w:b/>
                <w:color w:val="000000"/>
              </w:rPr>
              <w:t>）</w:t>
            </w:r>
          </w:p>
          <w:p>
            <w:pPr>
              <w:pStyle w:val="null3"/>
            </w:pPr>
            <w:r>
              <w:rPr>
                <w:sz w:val="22"/>
                <w:color w:val="000000"/>
              </w:rPr>
              <w:t>★</w:t>
            </w:r>
            <w:r>
              <w:rPr>
                <w:sz w:val="22"/>
                <w:b/>
                <w:color w:val="000000"/>
              </w:rPr>
              <w:t>九、配置</w:t>
            </w:r>
            <w:r>
              <w:rPr>
                <w:sz w:val="22"/>
                <w:b/>
                <w:color w:val="000000"/>
              </w:rPr>
              <w:t>（根据</w:t>
            </w:r>
            <w:r>
              <w:rPr>
                <w:sz w:val="22"/>
                <w:b/>
                <w:color w:val="000000"/>
              </w:rPr>
              <w:t>投标人在《技术和服务要求响应表》中的响应情况进行评定</w:t>
            </w:r>
            <w:r>
              <w:rPr>
                <w:sz w:val="22"/>
                <w:b/>
                <w:color w:val="000000"/>
              </w:rPr>
              <w:t>）</w:t>
            </w:r>
            <w:r>
              <w:rPr>
                <w:sz w:val="22"/>
                <w:b/>
                <w:color w:val="000000"/>
              </w:rPr>
              <w:t>：</w:t>
            </w:r>
          </w:p>
          <w:p>
            <w:pPr>
              <w:pStyle w:val="null3"/>
            </w:pPr>
            <w:r>
              <w:rPr>
                <w:sz w:val="22"/>
                <w:color w:val="000000"/>
              </w:rPr>
              <w:t>1. 手动拆外包：1台；</w:t>
            </w:r>
          </w:p>
          <w:p>
            <w:pPr>
              <w:pStyle w:val="null3"/>
            </w:pPr>
            <w:r>
              <w:rPr>
                <w:sz w:val="22"/>
                <w:color w:val="000000"/>
              </w:rPr>
              <w:t>2. 自动拆内包：1台；</w:t>
            </w:r>
          </w:p>
          <w:p>
            <w:pPr>
              <w:pStyle w:val="null3"/>
            </w:pPr>
            <w:r>
              <w:rPr>
                <w:sz w:val="22"/>
                <w:color w:val="000000"/>
              </w:rPr>
              <w:t>3. 5针灌装机：1台；</w:t>
            </w:r>
          </w:p>
          <w:p>
            <w:pPr>
              <w:pStyle w:val="null3"/>
            </w:pPr>
            <w:r>
              <w:rPr>
                <w:sz w:val="22"/>
                <w:color w:val="000000"/>
              </w:rPr>
              <w:t>4. 自动抽样称重：1套；</w:t>
            </w:r>
          </w:p>
          <w:p>
            <w:pPr>
              <w:pStyle w:val="null3"/>
            </w:pPr>
            <w:r>
              <w:rPr>
                <w:sz w:val="22"/>
                <w:color w:val="000000"/>
              </w:rPr>
              <w:t>5. 灌装机规格件：2套；</w:t>
            </w:r>
          </w:p>
          <w:p>
            <w:pPr>
              <w:pStyle w:val="null3"/>
            </w:pPr>
            <w:r>
              <w:rPr>
                <w:sz w:val="22"/>
                <w:color w:val="000000"/>
              </w:rPr>
              <w:t>6. 2平方米冻干机：1台；</w:t>
            </w:r>
          </w:p>
          <w:p>
            <w:pPr>
              <w:pStyle w:val="null3"/>
            </w:pPr>
            <w:r>
              <w:rPr>
                <w:sz w:val="22"/>
                <w:color w:val="000000"/>
              </w:rPr>
              <w:t>7. 冻干机CIP站：1台；</w:t>
            </w:r>
          </w:p>
          <w:p>
            <w:pPr>
              <w:pStyle w:val="null3"/>
            </w:pPr>
            <w:r>
              <w:rPr>
                <w:sz w:val="22"/>
                <w:color w:val="000000"/>
              </w:rPr>
              <w:t>8. 轧盖机：1台；</w:t>
            </w:r>
          </w:p>
          <w:p>
            <w:pPr>
              <w:pStyle w:val="null3"/>
            </w:pPr>
            <w:r>
              <w:rPr>
                <w:sz w:val="22"/>
                <w:color w:val="000000"/>
              </w:rPr>
              <w:t>9. 无菌隔离器：1套；</w:t>
            </w:r>
          </w:p>
          <w:p>
            <w:pPr>
              <w:pStyle w:val="null3"/>
            </w:pPr>
            <w:r>
              <w:rPr>
                <w:sz w:val="22"/>
                <w:color w:val="000000"/>
              </w:rPr>
              <w:t>10. 开放式限制进入隔离系统（ORABS）：1套；</w:t>
            </w:r>
          </w:p>
          <w:p>
            <w:pPr>
              <w:pStyle w:val="null3"/>
            </w:pPr>
            <w:r>
              <w:rPr>
                <w:sz w:val="22"/>
                <w:color w:val="000000"/>
              </w:rPr>
              <w:t>11. 西林瓶人工灯检台：1台；</w:t>
            </w:r>
          </w:p>
          <w:p>
            <w:pPr>
              <w:pStyle w:val="null3"/>
            </w:pPr>
            <w:r>
              <w:rPr>
                <w:sz w:val="22"/>
                <w:color w:val="000000"/>
              </w:rPr>
              <w:t>12. 预充针人工灯检台：1台；</w:t>
            </w:r>
          </w:p>
          <w:p>
            <w:pPr>
              <w:pStyle w:val="null3"/>
            </w:pPr>
            <w:r>
              <w:rPr>
                <w:sz w:val="22"/>
                <w:color w:val="000000"/>
              </w:rPr>
              <w:t>13. 西林瓶贴标机：1台。</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GMP车间管理系统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2"/>
                <w:color w:val="000000"/>
              </w:rPr>
              <w:t>一、SCADA系统</w:t>
            </w:r>
          </w:p>
          <w:p>
            <w:pPr>
              <w:pStyle w:val="null3"/>
              <w:ind w:firstLine="440"/>
            </w:pPr>
            <w:r>
              <w:rPr>
                <w:sz w:val="22"/>
                <w:color w:val="000000"/>
              </w:rPr>
              <w:t>▲1. 系统总体需求：</w:t>
            </w:r>
          </w:p>
          <w:p>
            <w:pPr>
              <w:pStyle w:val="null3"/>
              <w:ind w:firstLine="440"/>
            </w:pPr>
            <w:r>
              <w:rPr>
                <w:sz w:val="22"/>
                <w:color w:val="000000"/>
              </w:rPr>
              <w:t>(1) 采用达到行业标准、运行稳定的SCADA软件平台，支持通过OPC协议与其他OPC服务器和上位系统通讯；</w:t>
            </w:r>
          </w:p>
          <w:p>
            <w:pPr>
              <w:pStyle w:val="null3"/>
              <w:ind w:firstLine="440"/>
            </w:pPr>
            <w:r>
              <w:rPr>
                <w:sz w:val="22"/>
                <w:color w:val="000000"/>
              </w:rPr>
              <w:t>(2) SCADA供方应提供高效灵活的集成方案，减少集成难度。系统部署不影响设备独立运行，不控制设备；</w:t>
            </w:r>
          </w:p>
          <w:p>
            <w:pPr>
              <w:pStyle w:val="null3"/>
              <w:ind w:firstLine="440"/>
            </w:pPr>
            <w:r>
              <w:rPr>
                <w:sz w:val="22"/>
                <w:color w:val="000000"/>
              </w:rPr>
              <w:t>(3) 优先使用以太网通讯采集数据，支持其他通讯方式作为补充。SCADA系统需采集各设备及系统的数据，并进行动态显示；实现实时在线监测功能；实时显示各单元动态元件当前的值，当前的状态，以及是否有故障报警。应为所有设备预留数据采集通道；</w:t>
            </w:r>
          </w:p>
          <w:p>
            <w:pPr>
              <w:pStyle w:val="null3"/>
              <w:ind w:firstLine="440"/>
            </w:pPr>
            <w:r>
              <w:rPr>
                <w:sz w:val="22"/>
                <w:color w:val="000000"/>
              </w:rPr>
              <w:t>(4) 监控画面与实际设备分布或P&amp;ID图一致，传感器和执行器位号、位置与现场P&amp;ID保持一致；</w:t>
            </w:r>
          </w:p>
          <w:p>
            <w:pPr>
              <w:pStyle w:val="null3"/>
              <w:ind w:firstLine="440"/>
            </w:pPr>
            <w:r>
              <w:rPr>
                <w:sz w:val="22"/>
                <w:color w:val="000000"/>
              </w:rPr>
              <w:t>(5) 采集重要数据（如压力、温度、流量、阀门状态、设备压差等），尽可能全面采集现场设备数据。数据存储周期可自定义，支持本地数据库存储，满足管理要求。数据导出支持多种格式（如PDF），导出数据不可修改，支持模糊查询及历史数据导出；</w:t>
            </w:r>
          </w:p>
          <w:p>
            <w:pPr>
              <w:pStyle w:val="null3"/>
              <w:ind w:firstLine="440"/>
            </w:pPr>
            <w:r>
              <w:rPr>
                <w:sz w:val="22"/>
                <w:color w:val="000000"/>
              </w:rPr>
              <w:t>(6) 重要数据及故障参数可在中控室通过组态画面进行显示，分层展示监控界面：车间、生产线、设备三级展示。操作人员可通过界面全面了解生产情况，实现整条流水线监控；</w:t>
            </w:r>
          </w:p>
          <w:p>
            <w:pPr>
              <w:pStyle w:val="null3"/>
              <w:ind w:firstLine="440"/>
            </w:pPr>
            <w:r>
              <w:rPr>
                <w:sz w:val="22"/>
                <w:color w:val="000000"/>
              </w:rPr>
              <w:t>(7) 数据采集、分析、处理和管理符合21 CFR Part 11电子数据要求，系统满足FDA、欧盟、CFDA对数据完整性的要求；</w:t>
            </w:r>
          </w:p>
          <w:p>
            <w:pPr>
              <w:pStyle w:val="null3"/>
              <w:ind w:firstLine="440"/>
            </w:pPr>
            <w:r>
              <w:rPr>
                <w:sz w:val="22"/>
                <w:color w:val="000000"/>
              </w:rPr>
              <w:t>(8) SCADA采集到的数据不得被修改或删除，系统应可以对数据存储至本地数据库的周期根据不同的设备自定义设置。系统的数据存储按照我方管理要求进行储存；按照固定存储介质和路径进行储存。供应商应确保显示数据、导出数据、打印数据与原始数据相一致，特别是时间一致性；</w:t>
            </w:r>
          </w:p>
          <w:p>
            <w:pPr>
              <w:pStyle w:val="null3"/>
              <w:ind w:firstLine="440"/>
            </w:pPr>
            <w:r>
              <w:rPr>
                <w:sz w:val="22"/>
                <w:color w:val="000000"/>
              </w:rPr>
              <w:t>(9) SCADA系统应具备基本数据分析功能（如最大值、最小值）。支持批次报告查询、打印及自定义报告样式；</w:t>
            </w:r>
          </w:p>
          <w:p>
            <w:pPr>
              <w:pStyle w:val="null3"/>
              <w:ind w:firstLine="440"/>
            </w:pPr>
            <w:r>
              <w:rPr>
                <w:sz w:val="22"/>
                <w:color w:val="000000"/>
              </w:rPr>
              <w:t>(10) 授权I/O点数不少于50000，余量保留至少20%。支持与附件清单内单体设备通讯接口的数据传输，提供必要配件和安装服务；</w:t>
            </w:r>
          </w:p>
          <w:p>
            <w:pPr>
              <w:pStyle w:val="null3"/>
              <w:ind w:firstLine="440"/>
            </w:pPr>
            <w:r>
              <w:rPr>
                <w:sz w:val="22"/>
                <w:color w:val="000000"/>
              </w:rPr>
              <w:t>(11) 系统能够支持接入域控服务器，便于用户统一管理。支持批号、配方下发功能，可在SCADA系统端建立配方下载到各设备。</w:t>
            </w:r>
          </w:p>
          <w:p>
            <w:pPr>
              <w:pStyle w:val="null3"/>
              <w:ind w:firstLine="440"/>
            </w:pPr>
            <w:r>
              <w:rPr>
                <w:sz w:val="22"/>
                <w:color w:val="000000"/>
              </w:rPr>
              <w:t>★2. 系统构架 ：</w:t>
            </w:r>
          </w:p>
          <w:p>
            <w:pPr>
              <w:pStyle w:val="null3"/>
              <w:ind w:firstLine="440"/>
            </w:pPr>
            <w:r>
              <w:rPr>
                <w:sz w:val="22"/>
                <w:color w:val="000000"/>
              </w:rPr>
              <w:t>(1) 系统应由一个或多个运行服务器、设备终端或设备控制器、客户端（计算机或平板）以及备份设施构成。定义为局域网，需要作为单独的设备网段。设备网段应与办公网络、数据中心网络进行区分；</w:t>
            </w:r>
          </w:p>
          <w:p>
            <w:pPr>
              <w:pStyle w:val="null3"/>
              <w:ind w:firstLine="440"/>
            </w:pPr>
            <w:r>
              <w:rPr>
                <w:sz w:val="22"/>
                <w:color w:val="000000"/>
              </w:rPr>
              <w:t>(2) SCADA系统内所有的计算机时间应保证和当地时间同步（如北京时间）。应具备至少一组冗余服务器，用于SCADA系统的运行和数据的储存；</w:t>
            </w:r>
          </w:p>
          <w:p>
            <w:pPr>
              <w:pStyle w:val="null3"/>
              <w:ind w:firstLine="440"/>
            </w:pPr>
            <w:r>
              <w:rPr>
                <w:sz w:val="22"/>
                <w:color w:val="000000"/>
              </w:rPr>
              <w:t>(3) 配备多个客户端用于查看和分析生产设备、公用系统、环境系统数据，但不得通过客户端修改系统设置（所有设置仅在服务器上进行）。软件支持至少3个内部并发用户，操作延时不超过1秒。运行时在线读取数据和调取历史数据不卡顿，不出现死机情况；</w:t>
            </w:r>
          </w:p>
          <w:p>
            <w:pPr>
              <w:pStyle w:val="null3"/>
              <w:ind w:firstLine="440"/>
            </w:pPr>
            <w:r>
              <w:rPr>
                <w:sz w:val="22"/>
                <w:color w:val="000000"/>
              </w:rPr>
              <w:t>(4) 对客户端、服务器和备份设施进行物理和逻辑安全保护，防止未授权访问。系统具备硬件和软件双冗余功能。服务器故障恢复后自动同步数据，无需用户干预；</w:t>
            </w:r>
          </w:p>
          <w:p>
            <w:pPr>
              <w:pStyle w:val="null3"/>
              <w:ind w:firstLine="440"/>
            </w:pPr>
            <w:r>
              <w:rPr>
                <w:sz w:val="22"/>
                <w:color w:val="000000"/>
              </w:rPr>
              <w:t>(5) SCADA系统的接入交换机和核心交换机之间必须使用光纤通讯。</w:t>
            </w:r>
          </w:p>
          <w:p>
            <w:pPr>
              <w:pStyle w:val="null3"/>
              <w:ind w:firstLine="440"/>
            </w:pPr>
            <w:r>
              <w:rPr>
                <w:sz w:val="22"/>
                <w:color w:val="000000"/>
              </w:rPr>
              <w:t>3. 监视画面功能：</w:t>
            </w:r>
          </w:p>
          <w:p>
            <w:pPr>
              <w:pStyle w:val="null3"/>
              <w:ind w:firstLine="440"/>
            </w:pPr>
            <w:r>
              <w:rPr>
                <w:sz w:val="22"/>
                <w:color w:val="000000"/>
              </w:rPr>
              <w:t>(1) 数字量显示至少包括以下元素：设备状态、报警状态（分级分类，不同等级报警传递给不同类别人员）。模拟量显示：过程值、单位（国际单位制）、报警状态；</w:t>
            </w:r>
          </w:p>
          <w:p>
            <w:pPr>
              <w:pStyle w:val="null3"/>
              <w:ind w:firstLine="440"/>
            </w:pPr>
            <w:r>
              <w:rPr>
                <w:sz w:val="22"/>
                <w:color w:val="000000"/>
              </w:rPr>
              <w:t>(2) 能实时显示各系统的P&amp;ID流程图及运行参数。各监控车间至少包括但不限于以下显示画面：生产工艺流程图、数据点趋势图（实时和历史）、当前报警信息画面、历史报警画面、操作记录画面等；</w:t>
            </w:r>
          </w:p>
          <w:p>
            <w:pPr>
              <w:pStyle w:val="null3"/>
              <w:ind w:firstLine="440"/>
            </w:pPr>
            <w:r>
              <w:rPr>
                <w:sz w:val="22"/>
                <w:color w:val="000000"/>
              </w:rPr>
              <w:t>(3) SCADA系统总貌画面支持用户选择进入不同工艺区域，页面导航设计易于访问。工艺画面中传感器和执行器的位号、位置与现场设备保持一致，动态元件显示当前值、状态及故障报警；</w:t>
            </w:r>
          </w:p>
          <w:p>
            <w:pPr>
              <w:pStyle w:val="null3"/>
              <w:ind w:firstLine="440"/>
            </w:pPr>
            <w:r>
              <w:rPr>
                <w:sz w:val="22"/>
                <w:color w:val="000000"/>
              </w:rPr>
              <w:t>(4) SCADA系统监控页面文件必须能够适应16:9显示器，分辨率≥1920*1080。所有测量数值单位与现场设备一致，使用国际单位制；</w:t>
            </w:r>
          </w:p>
          <w:p>
            <w:pPr>
              <w:pStyle w:val="null3"/>
              <w:ind w:firstLine="440"/>
            </w:pPr>
            <w:r>
              <w:rPr>
                <w:sz w:val="22"/>
                <w:color w:val="000000"/>
              </w:rPr>
              <w:t>(5) 所有SCADA页面必须设计成合理的格式和颜色，符合工艺设定，与现场设备保持一致。（例如不同工艺管线使用不同颜色，设备图例使用不同颜色显示不同的状态）；</w:t>
            </w:r>
          </w:p>
          <w:p>
            <w:pPr>
              <w:pStyle w:val="null3"/>
              <w:ind w:firstLine="440"/>
            </w:pPr>
            <w:r>
              <w:rPr>
                <w:sz w:val="22"/>
                <w:color w:val="000000"/>
              </w:rPr>
              <w:t>(6) 车间级显示系统：利用SCADA数据采集与监控系统方案进行车间相关实时信息的显示、设备信息的显示、监控系统的显示，具体包括生产过程监控、生产运行数据、生产执行数据、生产历史数据等；</w:t>
            </w:r>
          </w:p>
          <w:p>
            <w:pPr>
              <w:pStyle w:val="null3"/>
              <w:ind w:firstLine="440"/>
            </w:pPr>
            <w:r>
              <w:rPr>
                <w:sz w:val="22"/>
                <w:color w:val="000000"/>
              </w:rPr>
              <w:t>(7) 历史趋势图画面最少包含如下内容：手动设置起始结束时间，向前、向后查看趋势图按钮。每个趋势图应该支持显示多条曲线，并且可以在线进行曲线数量的增减和描述、显示风格等的修改和配置；除已组态的趋势图，支持操作人员在线创建新的趋势图，并在趋势图内定义需要显示的曲线；趋势图形支持打印，历史趋势具有能导出数据表格功能。</w:t>
            </w:r>
          </w:p>
          <w:p>
            <w:pPr>
              <w:pStyle w:val="null3"/>
              <w:ind w:firstLine="440"/>
            </w:pPr>
            <w:r>
              <w:rPr>
                <w:sz w:val="22"/>
                <w:color w:val="000000"/>
              </w:rPr>
              <w:t>4. 报警功能：</w:t>
            </w:r>
          </w:p>
          <w:p>
            <w:pPr>
              <w:pStyle w:val="null3"/>
              <w:ind w:firstLine="440"/>
            </w:pPr>
            <w:r>
              <w:rPr>
                <w:sz w:val="22"/>
                <w:color w:val="000000"/>
              </w:rPr>
              <w:t>(1) 系统应具备针对设备故障、重要工艺数据超出标准范围、相关数据超出标准范围生成相应报警。报警功能设计为自动生成，且不能关闭；</w:t>
            </w:r>
          </w:p>
          <w:p>
            <w:pPr>
              <w:pStyle w:val="null3"/>
              <w:ind w:firstLine="440"/>
            </w:pPr>
            <w:r>
              <w:rPr>
                <w:sz w:val="22"/>
                <w:color w:val="000000"/>
              </w:rPr>
              <w:t>(2) 报警系统包含可配置的远程通知功能，通知可按报警等级发送，实现不同报警等级通知到不同人员。报警信息应包含报警代码、描述信息、发生时间、消除时间、确认时间。所有报警（包括激活的、未确认的和已确认的）都可以被显示、记录，且不可篡改或删除，可根据需要进行打印；</w:t>
            </w:r>
          </w:p>
          <w:p>
            <w:pPr>
              <w:pStyle w:val="null3"/>
              <w:ind w:firstLine="440"/>
            </w:pPr>
            <w:r>
              <w:rPr>
                <w:sz w:val="22"/>
                <w:color w:val="000000"/>
              </w:rPr>
              <w:t>(3) 根据风险分析结果将报警信息分为不同等级，报警等级根据要求进行设置。出现报警时，按报警级别对应颜色（红色：最高；黄色：次高）提供报警提示，提示位于屏幕顶部等不影响监视画面区域；</w:t>
            </w:r>
          </w:p>
          <w:p>
            <w:pPr>
              <w:pStyle w:val="null3"/>
              <w:ind w:firstLine="440"/>
            </w:pPr>
            <w:r>
              <w:rPr>
                <w:sz w:val="22"/>
                <w:color w:val="000000"/>
              </w:rPr>
              <w:t>(4) 现场设备采集到的报警必须在现场清除，系统内不可执行清除操作。对于系统产生的报警，报警的确认不应影响到现场控制系统；</w:t>
            </w:r>
          </w:p>
          <w:p>
            <w:pPr>
              <w:pStyle w:val="null3"/>
              <w:ind w:firstLine="440"/>
            </w:pPr>
            <w:r>
              <w:rPr>
                <w:sz w:val="22"/>
                <w:color w:val="000000"/>
              </w:rPr>
              <w:t>(5) 系统具备报警列表功能，至少体现报警日期、时间、位置、内容、恢复时间、状态。支持对报警进行查看、确认、追踪、过滤管理，报警信息自动存储、归档；</w:t>
            </w:r>
          </w:p>
          <w:p>
            <w:pPr>
              <w:pStyle w:val="null3"/>
              <w:ind w:firstLine="440"/>
            </w:pPr>
            <w:r>
              <w:rPr>
                <w:sz w:val="22"/>
                <w:color w:val="000000"/>
              </w:rPr>
              <w:t>(6) 在报警条件消失前，报警应一直在实时报警列表和报警系统栏中保持激活状态。系统包含存储在数据库中的报警日志，记录报警开始时间、确认时间、确认人员、移除时间；</w:t>
            </w:r>
          </w:p>
          <w:p>
            <w:pPr>
              <w:pStyle w:val="null3"/>
              <w:ind w:firstLine="440"/>
            </w:pPr>
            <w:r>
              <w:rPr>
                <w:sz w:val="22"/>
                <w:color w:val="000000"/>
              </w:rPr>
              <w:t>(7) SCADA系统具备基本的数据分析功能，如最大值、最小值等。</w:t>
            </w:r>
          </w:p>
          <w:p>
            <w:pPr>
              <w:pStyle w:val="null3"/>
              <w:ind w:firstLine="440"/>
            </w:pPr>
            <w:r>
              <w:rPr>
                <w:sz w:val="22"/>
                <w:color w:val="000000"/>
              </w:rPr>
              <w:t>▲5. 电子记录功能：</w:t>
            </w:r>
          </w:p>
          <w:p>
            <w:pPr>
              <w:pStyle w:val="null3"/>
              <w:ind w:firstLine="440"/>
            </w:pPr>
            <w:r>
              <w:rPr>
                <w:sz w:val="22"/>
                <w:color w:val="000000"/>
              </w:rPr>
              <w:t>(1) 审计追踪信息应能通过时间范围、用户名称、操作活动类型、单一记录文件等条件进行筛选和查询；审计追踪记录必须包含以下信息：时间日期、操作人信息：用户编号、操作内容、新值和旧值内容；</w:t>
            </w:r>
          </w:p>
          <w:p>
            <w:pPr>
              <w:pStyle w:val="null3"/>
              <w:ind w:firstLine="440"/>
            </w:pPr>
            <w:r>
              <w:rPr>
                <w:sz w:val="22"/>
                <w:color w:val="000000"/>
              </w:rPr>
              <w:t>(2) 审计追踪信息应可以被完整打印，或生成人为可读形式的准确副本；</w:t>
            </w:r>
          </w:p>
          <w:p>
            <w:pPr>
              <w:pStyle w:val="null3"/>
              <w:ind w:firstLine="440"/>
            </w:pPr>
            <w:r>
              <w:rPr>
                <w:sz w:val="22"/>
                <w:color w:val="000000"/>
              </w:rPr>
              <w:t>(3) 系统应该针对所有的设定值，报警配置，趋势配置的更改提供审计追踪。审计追踪记录包括用户全名，替换的旧值，实现的新值，日期和时间；</w:t>
            </w:r>
          </w:p>
          <w:p>
            <w:pPr>
              <w:pStyle w:val="null3"/>
              <w:ind w:firstLine="440"/>
            </w:pPr>
            <w:r>
              <w:rPr>
                <w:sz w:val="22"/>
                <w:color w:val="000000"/>
              </w:rPr>
              <w:t>(4) 审计追踪信息应能够被相关权限人员进行审核，允许用户逐条或批量确认，确认动作应记录在审计追踪信息中（包含但不限于确认对象、确认时间、确认原因、确认人等）；</w:t>
            </w:r>
          </w:p>
          <w:p>
            <w:pPr>
              <w:pStyle w:val="null3"/>
              <w:ind w:firstLine="440"/>
            </w:pPr>
            <w:r>
              <w:rPr>
                <w:sz w:val="22"/>
                <w:color w:val="000000"/>
              </w:rPr>
              <w:t>(5) 系统应允许用户设置进行审计追踪的操作步骤或活动；</w:t>
            </w:r>
          </w:p>
          <w:p>
            <w:pPr>
              <w:pStyle w:val="null3"/>
              <w:ind w:firstLine="440"/>
            </w:pPr>
            <w:r>
              <w:rPr>
                <w:sz w:val="22"/>
                <w:color w:val="000000"/>
              </w:rPr>
              <w:t>(6) 审计追踪记录必需是安全的，不可修改的，即使当这种修改时在无法觉察的情况下也不能进行修改。系统需提供平台供应商FDA审计追踪要求的白皮书声明，明确名称、内容；</w:t>
            </w:r>
          </w:p>
          <w:p>
            <w:pPr>
              <w:pStyle w:val="null3"/>
              <w:ind w:firstLine="440"/>
            </w:pPr>
            <w:r>
              <w:rPr>
                <w:sz w:val="22"/>
                <w:color w:val="000000"/>
              </w:rPr>
              <w:t>(7) 审计追踪中内容必须可以随时进行查询，所有记录必须被存储或通过数据库方式放在SCADA进行归档和保存；数据和审计追踪（包括登入/注销）应在服务器中保存3年以上；</w:t>
            </w:r>
          </w:p>
          <w:p>
            <w:pPr>
              <w:pStyle w:val="null3"/>
              <w:ind w:firstLine="440"/>
            </w:pPr>
            <w:r>
              <w:rPr>
                <w:sz w:val="22"/>
                <w:color w:val="000000"/>
              </w:rPr>
              <w:t>(8) 审计追踪内容必须有系统自动生成；</w:t>
            </w:r>
          </w:p>
          <w:p>
            <w:pPr>
              <w:pStyle w:val="null3"/>
              <w:ind w:firstLine="440"/>
            </w:pPr>
            <w:r>
              <w:rPr>
                <w:sz w:val="22"/>
                <w:color w:val="000000"/>
              </w:rPr>
              <w:t>(9) 系统审计追踪的记录不能被人为修改且必需能够支持自动为审计追踪加盖时间戳印，这一过程不允许人为干预；所有的审计追踪记录的审计过程应该被系统记录，且所用授权需满足记录要求。</w:t>
            </w:r>
          </w:p>
          <w:p>
            <w:pPr>
              <w:pStyle w:val="null3"/>
              <w:ind w:firstLine="440"/>
            </w:pPr>
            <w:r>
              <w:rPr>
                <w:sz w:val="22"/>
                <w:color w:val="000000"/>
              </w:rPr>
              <w:t>6. 账户权限功能：</w:t>
            </w:r>
          </w:p>
          <w:p>
            <w:pPr>
              <w:pStyle w:val="null3"/>
              <w:ind w:firstLine="440"/>
            </w:pPr>
            <w:r>
              <w:rPr>
                <w:sz w:val="22"/>
                <w:color w:val="000000"/>
              </w:rPr>
              <w:t>(1) SCADA系统采用集中管理方式，管理网络中的所有Windows用户。系统通过账户+密码方式控制软件登录登出，防止未授权账户操作。每个用户具有独立唯一的账号密码，账户与用户名一一对应，用户名支持中文；</w:t>
            </w:r>
          </w:p>
          <w:p>
            <w:pPr>
              <w:pStyle w:val="null3"/>
              <w:ind w:firstLine="440"/>
            </w:pPr>
            <w:r>
              <w:rPr>
                <w:sz w:val="22"/>
                <w:color w:val="000000"/>
              </w:rPr>
              <w:t>(2) 系统支持为受法规约束的环境设置策略，包括密码长度（最短与最长）、复杂度要求、最大登录尝试次数、账户锁定时间、密码有效期等。系统具备自动锁定功能，无操作时自动锁定（时间可配置）。不限制创建的账户数和并发账户数；</w:t>
            </w:r>
          </w:p>
          <w:p>
            <w:pPr>
              <w:pStyle w:val="null3"/>
              <w:ind w:firstLine="440"/>
            </w:pPr>
            <w:r>
              <w:rPr>
                <w:sz w:val="22"/>
                <w:color w:val="000000"/>
              </w:rPr>
              <w:t>(3) 系统支持账户的新建、禁用、移除。至少具备三级权限管理（如系统管理员、工程师、操作员），并支持为不同级别账户分配指定权限，确保一人一账户。支持为各级权限组分配不同的操作许可，支持对单个用户分配单个或多个权限组。每个权限组只能对应一个部门，不得跨部门设置权限组。支持对系统内数据的查看、修改、删除操作的权限控制，未经授权的账户无法进行相关操作；</w:t>
            </w:r>
          </w:p>
          <w:p>
            <w:pPr>
              <w:pStyle w:val="null3"/>
              <w:ind w:firstLine="440"/>
            </w:pPr>
            <w:r>
              <w:rPr>
                <w:sz w:val="22"/>
                <w:color w:val="000000"/>
              </w:rPr>
              <w:t>(4) 系统支持对关键参数的创建或修改进行电子签名，签名内容包括用户名、签名日期。系统需保证电子签名的唯一性。</w:t>
            </w:r>
          </w:p>
          <w:p>
            <w:pPr>
              <w:pStyle w:val="null3"/>
              <w:ind w:firstLine="440"/>
            </w:pPr>
            <w:r>
              <w:rPr>
                <w:sz w:val="22"/>
                <w:color w:val="000000"/>
              </w:rPr>
              <w:t>7. 数据存储、备份以及恢复功能：</w:t>
            </w:r>
          </w:p>
          <w:p>
            <w:pPr>
              <w:pStyle w:val="null3"/>
              <w:ind w:firstLine="440"/>
            </w:pPr>
            <w:r>
              <w:rPr>
                <w:sz w:val="22"/>
                <w:color w:val="000000"/>
              </w:rPr>
              <w:t>(1) 数据存储空间要求满足系统运行3年的存储要求，承包人提供数据存储空间要求，发包人根据数据存储量提供数据存储空间；</w:t>
            </w:r>
          </w:p>
          <w:p>
            <w:pPr>
              <w:pStyle w:val="null3"/>
              <w:ind w:firstLine="440"/>
            </w:pPr>
            <w:r>
              <w:rPr>
                <w:sz w:val="22"/>
                <w:color w:val="000000"/>
              </w:rPr>
              <w:t>(2) 数据量超出存储空间限制时，提醒操作人员，支持自定义配置数据量占存储空间比例的阈值。支持数据导出功能，可迁移到其他存储介质保存。数据备份对系统运行、操作及性能无影响；</w:t>
            </w:r>
          </w:p>
          <w:p>
            <w:pPr>
              <w:pStyle w:val="null3"/>
              <w:ind w:firstLine="440"/>
            </w:pPr>
            <w:r>
              <w:rPr>
                <w:sz w:val="22"/>
                <w:color w:val="000000"/>
              </w:rPr>
              <w:t>(3) 系统支持自动备份，备份周期可自定义。备份文件存储在指定文件夹内，备份数据存储有效期与归档数据一致。支持已备份数据恢复功能，恢复后数据完整无误；</w:t>
            </w:r>
          </w:p>
          <w:p>
            <w:pPr>
              <w:pStyle w:val="null3"/>
              <w:ind w:firstLine="440"/>
            </w:pPr>
            <w:r>
              <w:rPr>
                <w:sz w:val="22"/>
                <w:color w:val="000000"/>
              </w:rPr>
              <w:t>(4) 重要数据及故障参数在中控室通过组态画面分三层展示：车间、生产线、设备。操作人员通过操作界面全面了解生产情况，实现整条流水线监控；</w:t>
            </w:r>
          </w:p>
          <w:p>
            <w:pPr>
              <w:pStyle w:val="null3"/>
              <w:ind w:firstLine="440"/>
            </w:pPr>
            <w:r>
              <w:rPr>
                <w:sz w:val="22"/>
                <w:color w:val="000000"/>
              </w:rPr>
              <w:t>(5) SCADA采集的数据不得被修改或删除。数据存储周期可根据设备自定义设置，数据存储需满足管理要求，按固定介质和路径存储；</w:t>
            </w:r>
          </w:p>
          <w:p>
            <w:pPr>
              <w:pStyle w:val="null3"/>
              <w:ind w:firstLine="440"/>
            </w:pPr>
            <w:r>
              <w:rPr>
                <w:sz w:val="22"/>
                <w:color w:val="000000"/>
              </w:rPr>
              <w:t>(6) 供应商确保显示数据、导出数据、打印数据与原始数据一致，特别是时间一致性。</w:t>
            </w:r>
          </w:p>
          <w:p>
            <w:pPr>
              <w:pStyle w:val="null3"/>
              <w:ind w:firstLine="440"/>
            </w:pPr>
            <w:r>
              <w:rPr>
                <w:sz w:val="22"/>
                <w:color w:val="000000"/>
              </w:rPr>
              <w:t>★8. SCADA通讯接口需求：SCADA 系统应预留一个标准接口，具备的通讯协议至少有 OPC DA、OPC UA、OLE-DB、Web Services等，以便于引入 ERP、WMS、MES 、LIMS后的接口设计。该系统必需不依赖任何特殊硬件的开放式软件且含多种接口且可以支持多种数据通信协议，可以和主流PLC生产厂商（包括但不限于 SIEMENS、Schneider、AB）的控制设备或任何的开放控制网络通信。</w:t>
            </w:r>
            <w:r>
              <w:rPr>
                <w:sz w:val="22"/>
                <w:b/>
                <w:color w:val="000000"/>
              </w:rPr>
              <w:t>（根据</w:t>
            </w:r>
            <w:r>
              <w:rPr>
                <w:sz w:val="22"/>
                <w:b/>
                <w:color w:val="000000"/>
              </w:rPr>
              <w:t>投标人在《技术和服务要求响应表》中的响应情况进行评定</w:t>
            </w:r>
            <w:r>
              <w:rPr>
                <w:sz w:val="22"/>
                <w:b/>
                <w:color w:val="000000"/>
              </w:rPr>
              <w:t>）</w:t>
            </w:r>
          </w:p>
          <w:p>
            <w:pPr>
              <w:pStyle w:val="null3"/>
              <w:ind w:firstLine="440"/>
            </w:pPr>
            <w:r>
              <w:rPr>
                <w:sz w:val="22"/>
                <w:color w:val="000000"/>
              </w:rPr>
              <w:t>★</w:t>
            </w:r>
            <w:r>
              <w:rPr>
                <w:sz w:val="22"/>
                <w:color w:val="000000"/>
              </w:rPr>
              <w:t>9. SCADA硬件需求 ：</w:t>
            </w:r>
          </w:p>
          <w:p>
            <w:pPr>
              <w:pStyle w:val="null3"/>
              <w:ind w:firstLine="440"/>
            </w:pPr>
            <w:r>
              <w:rPr>
                <w:sz w:val="22"/>
                <w:color w:val="000000"/>
              </w:rPr>
              <w:t>(1) SCADA 服务器内存至少为 32GB；服务器硬盘空间应至少为 512GB SSD（用于安装操作系统），1T的 HDD（用于存放历史数据）；客户机显示屏需 24 英寸以上分辨率 1920*1080 以上；CPU 主频至少为 3.5GHz；内存至少 8G；客户机硬盘空间至少 256GB SSD（用于安装操作系统），1T 的HDD（用于存放其他数据）；</w:t>
            </w:r>
          </w:p>
          <w:p>
            <w:pPr>
              <w:pStyle w:val="null3"/>
              <w:ind w:firstLine="440"/>
            </w:pPr>
            <w:r>
              <w:rPr>
                <w:sz w:val="22"/>
                <w:color w:val="000000"/>
              </w:rPr>
              <w:t>(2) SCADA 客户机外表应满足洁净区环境要求，表面光滑、不易积灰、易清洁、耐腐蚀；</w:t>
            </w:r>
          </w:p>
          <w:p>
            <w:pPr>
              <w:pStyle w:val="null3"/>
              <w:ind w:firstLine="440"/>
            </w:pPr>
            <w:r>
              <w:rPr>
                <w:sz w:val="22"/>
                <w:color w:val="000000"/>
              </w:rPr>
              <w:t>(3) SCADA 系统中的所有计算机都应能够根据用户需求禁用任意 USB口，以防止病毒感染。</w:t>
            </w:r>
          </w:p>
          <w:p>
            <w:pPr>
              <w:pStyle w:val="null3"/>
              <w:ind w:firstLine="440"/>
            </w:pPr>
            <w:r>
              <w:rPr>
                <w:sz w:val="22"/>
                <w:color w:val="000000"/>
              </w:rPr>
              <w:t>★</w:t>
            </w:r>
            <w:r>
              <w:rPr>
                <w:sz w:val="22"/>
                <w:b/>
                <w:color w:val="000000"/>
              </w:rPr>
              <w:t>10.配置</w:t>
            </w:r>
            <w:r>
              <w:rPr>
                <w:sz w:val="22"/>
                <w:b/>
                <w:color w:val="000000"/>
              </w:rPr>
              <w:t>（根据</w:t>
            </w:r>
            <w:r>
              <w:rPr>
                <w:sz w:val="22"/>
                <w:b/>
                <w:color w:val="000000"/>
              </w:rPr>
              <w:t>投标人在《技术和服务要求响应表》中的响应情况进行评定</w:t>
            </w:r>
            <w:r>
              <w:rPr>
                <w:sz w:val="22"/>
                <w:b/>
                <w:color w:val="000000"/>
              </w:rPr>
              <w:t>）：</w:t>
            </w:r>
          </w:p>
          <w:p>
            <w:pPr>
              <w:pStyle w:val="null3"/>
              <w:ind w:firstLine="440"/>
            </w:pPr>
            <w:r>
              <w:rPr>
                <w:sz w:val="22"/>
                <w:color w:val="000000"/>
              </w:rPr>
              <w:t>（1） SCADA系统硬件及相关文件：1套；</w:t>
            </w:r>
          </w:p>
          <w:p>
            <w:pPr>
              <w:pStyle w:val="null3"/>
              <w:ind w:firstLine="440"/>
            </w:pPr>
            <w:r>
              <w:rPr>
                <w:sz w:val="22"/>
                <w:color w:val="000000"/>
              </w:rPr>
              <w:t>（2） SCADA系统软件及相关文件：1套。</w:t>
            </w:r>
          </w:p>
          <w:p>
            <w:pPr>
              <w:pStyle w:val="null3"/>
            </w:pPr>
            <w:r>
              <w:rPr>
                <w:sz w:val="22"/>
                <w:b/>
                <w:color w:val="000000"/>
              </w:rPr>
              <w:t>二、MES系统</w:t>
            </w:r>
          </w:p>
          <w:p>
            <w:pPr>
              <w:pStyle w:val="null3"/>
              <w:ind w:firstLine="440"/>
            </w:pPr>
            <w:r>
              <w:rPr>
                <w:sz w:val="22"/>
                <w:color w:val="000000"/>
              </w:rPr>
              <w:t>★1. 电子批报功能 ：</w:t>
            </w:r>
          </w:p>
          <w:p>
            <w:pPr>
              <w:pStyle w:val="null3"/>
              <w:ind w:firstLine="440"/>
            </w:pPr>
            <w:r>
              <w:rPr>
                <w:sz w:val="22"/>
                <w:color w:val="000000"/>
              </w:rPr>
              <w:t>(1) 电子批记录的模板，需要同时支持标准版和可配置版。标准版：无需配置，直接使用系统预设模板，适用于辅助记录。可配置版：支持自定义配置，业务人员可自行配置模板，适用于主生产记录；</w:t>
            </w:r>
          </w:p>
          <w:p>
            <w:pPr>
              <w:pStyle w:val="null3"/>
              <w:ind w:firstLine="440"/>
            </w:pPr>
            <w:r>
              <w:rPr>
                <w:sz w:val="22"/>
                <w:color w:val="000000"/>
              </w:rPr>
              <w:t>(2) 电子批记录的模板支持版本管理，可指定生效日期；</w:t>
            </w:r>
          </w:p>
          <w:p>
            <w:pPr>
              <w:pStyle w:val="null3"/>
              <w:ind w:firstLine="440"/>
            </w:pPr>
            <w:r>
              <w:rPr>
                <w:sz w:val="22"/>
                <w:color w:val="000000"/>
              </w:rPr>
              <w:t>(3) 生产完成后需审核和批准，支持按工序审核生产记录；</w:t>
            </w:r>
          </w:p>
          <w:p>
            <w:pPr>
              <w:pStyle w:val="null3"/>
              <w:ind w:firstLine="440"/>
            </w:pPr>
            <w:r>
              <w:rPr>
                <w:sz w:val="22"/>
                <w:color w:val="000000"/>
              </w:rPr>
              <w:t>(4) 电子批生产记录的记录打印包含追踪信息（打印时间、打印人员），打印、审核、批准需权限控制。</w:t>
            </w:r>
          </w:p>
          <w:p>
            <w:pPr>
              <w:pStyle w:val="null3"/>
              <w:ind w:firstLine="440"/>
            </w:pPr>
            <w:r>
              <w:rPr>
                <w:sz w:val="22"/>
                <w:color w:val="000000"/>
              </w:rPr>
              <w:t xml:space="preserve">▲2. 电子签名  </w:t>
            </w:r>
          </w:p>
          <w:p>
            <w:pPr>
              <w:pStyle w:val="null3"/>
              <w:ind w:firstLine="440"/>
            </w:pPr>
            <w:r>
              <w:rPr>
                <w:sz w:val="22"/>
                <w:color w:val="000000"/>
              </w:rPr>
              <w:t>(1) 每个电子签名对应唯一个体，不可被他人重新使用或分配。签名应防止删除、复制或转移，避免伪造；</w:t>
            </w:r>
          </w:p>
          <w:p>
            <w:pPr>
              <w:pStyle w:val="null3"/>
              <w:ind w:firstLine="440"/>
            </w:pPr>
            <w:r>
              <w:rPr>
                <w:sz w:val="22"/>
                <w:color w:val="000000"/>
              </w:rPr>
              <w:t>(2) 电子签名同时使用识别码和密码，确保每组识别码和密码的唯一性。定期检查、更新或修订识别码和密码，防止密码老化；</w:t>
            </w:r>
          </w:p>
          <w:p>
            <w:pPr>
              <w:pStyle w:val="null3"/>
              <w:ind w:firstLine="440"/>
            </w:pPr>
            <w:r>
              <w:rPr>
                <w:sz w:val="22"/>
                <w:color w:val="000000"/>
              </w:rPr>
              <w:t>(3) 签名记录可追溯，包含签名理由、时间、人员等信息。签名的审核、批准和打印需权限控制；</w:t>
            </w:r>
          </w:p>
          <w:p>
            <w:pPr>
              <w:pStyle w:val="null3"/>
              <w:ind w:firstLine="440"/>
            </w:pPr>
            <w:r>
              <w:rPr>
                <w:sz w:val="22"/>
                <w:color w:val="000000"/>
              </w:rPr>
              <w:t>(4) 系统需满足FDA 21 CFR Part 11的电子签名要求，确保签名的法律效力和数据完整性。</w:t>
            </w:r>
          </w:p>
          <w:p>
            <w:pPr>
              <w:pStyle w:val="null3"/>
              <w:ind w:firstLine="440"/>
            </w:pPr>
            <w:r>
              <w:rPr>
                <w:sz w:val="22"/>
                <w:color w:val="000000"/>
              </w:rPr>
              <w:t>3. 审计追踪：</w:t>
            </w:r>
          </w:p>
          <w:p>
            <w:pPr>
              <w:pStyle w:val="null3"/>
              <w:ind w:firstLine="440"/>
            </w:pPr>
            <w:r>
              <w:rPr>
                <w:sz w:val="22"/>
                <w:color w:val="000000"/>
              </w:rPr>
              <w:t>(1) 审计追踪内容包括系统日志：记录登录、退出、报错等信息。业务操作信息：涵盖物料的产生、移动、冻结、消耗；生产计划的增删改；生产指令的创建与批准；偏差记录与处理；批记录审核与批准；签名记录；标签打印记录；基础数据调整；业务数据更新等；</w:t>
            </w:r>
          </w:p>
          <w:p>
            <w:pPr>
              <w:pStyle w:val="null3"/>
              <w:ind w:firstLine="440"/>
            </w:pPr>
            <w:r>
              <w:rPr>
                <w:sz w:val="22"/>
                <w:color w:val="000000"/>
              </w:rPr>
              <w:t>(2) 数据和审计追踪记录（包括登录/退出日志）需在服务器中保存至少3年；</w:t>
            </w:r>
          </w:p>
          <w:p>
            <w:pPr>
              <w:pStyle w:val="null3"/>
              <w:ind w:firstLine="440"/>
            </w:pPr>
            <w:r>
              <w:rPr>
                <w:sz w:val="22"/>
                <w:color w:val="000000"/>
              </w:rPr>
              <w:t>(3) 审计追踪记录必须安全、不可修改，确保数据完整性；</w:t>
            </w:r>
          </w:p>
          <w:p>
            <w:pPr>
              <w:pStyle w:val="null3"/>
              <w:ind w:firstLine="440"/>
            </w:pPr>
            <w:r>
              <w:rPr>
                <w:sz w:val="22"/>
                <w:color w:val="000000"/>
              </w:rPr>
              <w:t>(4) 系统可自动为审计追踪记录加盖时间戳，禁止人为干预。</w:t>
            </w:r>
          </w:p>
          <w:p>
            <w:pPr>
              <w:pStyle w:val="null3"/>
              <w:ind w:firstLine="440"/>
            </w:pPr>
            <w:r>
              <w:rPr>
                <w:sz w:val="22"/>
                <w:color w:val="000000"/>
              </w:rPr>
              <w:t>4. 基本要求：</w:t>
            </w:r>
          </w:p>
          <w:p>
            <w:pPr>
              <w:pStyle w:val="null3"/>
              <w:ind w:firstLine="440"/>
            </w:pPr>
            <w:r>
              <w:rPr>
                <w:sz w:val="22"/>
                <w:color w:val="000000"/>
              </w:rPr>
              <w:t>(1) 支持多种本地化设置，包括但不限于：日期-时间格式、小数位数、进位区分等。支持多个工作环境，测试、验证、生产等并存，并提供工作环境间的数据迁移工具；</w:t>
            </w:r>
          </w:p>
          <w:p>
            <w:pPr>
              <w:pStyle w:val="null3"/>
              <w:ind w:firstLine="440"/>
            </w:pPr>
            <w:r>
              <w:rPr>
                <w:sz w:val="22"/>
                <w:color w:val="000000"/>
              </w:rPr>
              <w:t>(2) 提供标签配置功能，支持多种实体标签的打印和识别 ；</w:t>
            </w:r>
          </w:p>
          <w:p>
            <w:pPr>
              <w:pStyle w:val="null3"/>
              <w:ind w:firstLine="440"/>
            </w:pPr>
            <w:r>
              <w:rPr>
                <w:sz w:val="22"/>
                <w:color w:val="000000"/>
              </w:rPr>
              <w:t>(3) 采用Oracle数据库或Sql server 企业版数据库；</w:t>
            </w:r>
          </w:p>
          <w:p>
            <w:pPr>
              <w:pStyle w:val="null3"/>
              <w:ind w:firstLine="440"/>
            </w:pPr>
            <w:r>
              <w:rPr>
                <w:sz w:val="22"/>
                <w:color w:val="000000"/>
              </w:rPr>
              <w:t>(4) 系统基于应用需求的不同可采用Client/Server或混合架构。但生产现场客户端必须使用不依托于浏览器的Client/Server架构，以保证现场终端的稳定性和效率，MES系统必须由原厂团队或授权厂商实施；</w:t>
            </w:r>
          </w:p>
          <w:p>
            <w:pPr>
              <w:pStyle w:val="null3"/>
              <w:ind w:firstLine="440"/>
            </w:pPr>
            <w:r>
              <w:rPr>
                <w:sz w:val="22"/>
                <w:color w:val="000000"/>
              </w:rPr>
              <w:t>(5) 所有操作和配置，以及物料的到货、移动、消耗、退库、盘点等都需自动记录满足合规要求的审计追踪信息。数据的修改可以追踪到人，并记录时间和给出理由。系统可以与设定的时间服务器同步时间。</w:t>
            </w:r>
          </w:p>
          <w:p>
            <w:pPr>
              <w:pStyle w:val="null3"/>
              <w:ind w:firstLine="440"/>
            </w:pPr>
            <w:r>
              <w:rPr>
                <w:sz w:val="22"/>
                <w:color w:val="000000"/>
              </w:rPr>
              <w:t>★5. 生产计划管理 ：</w:t>
            </w:r>
          </w:p>
          <w:p>
            <w:pPr>
              <w:pStyle w:val="null3"/>
              <w:ind w:firstLine="440"/>
            </w:pPr>
            <w:r>
              <w:rPr>
                <w:sz w:val="22"/>
                <w:color w:val="000000"/>
              </w:rPr>
              <w:t>(1) 支持创建和管理生产计划，包含但不限于以下字段：计划编号、指令单号、产品编码、产品名称、生产批号、配方编号、生产批量、单位、计划生产日期、计划状态等。支持按规则自动生成生产批号，同时支持人工录入生产批号；</w:t>
            </w:r>
          </w:p>
          <w:p>
            <w:pPr>
              <w:pStyle w:val="null3"/>
              <w:ind w:firstLine="440"/>
            </w:pPr>
            <w:r>
              <w:rPr>
                <w:sz w:val="22"/>
                <w:color w:val="000000"/>
              </w:rPr>
              <w:t>(2) 支持为包装指令指定待包装品批次，生产时仅限使用指定批次的待包装品，可根据待包装品批号自动链接产品效期；</w:t>
            </w:r>
          </w:p>
          <w:p>
            <w:pPr>
              <w:pStyle w:val="null3"/>
              <w:ind w:firstLine="440"/>
            </w:pPr>
            <w:r>
              <w:rPr>
                <w:sz w:val="22"/>
                <w:color w:val="000000"/>
              </w:rPr>
              <w:t>(3) 自动生成各生产工位的工单，生产指令批准后，各岗位可接收对应工单。</w:t>
            </w:r>
          </w:p>
          <w:p>
            <w:pPr>
              <w:pStyle w:val="null3"/>
              <w:ind w:firstLine="440"/>
            </w:pPr>
            <w:r>
              <w:rPr>
                <w:sz w:val="22"/>
                <w:color w:val="000000"/>
              </w:rPr>
              <w:t>(4) 生产指令的创建、批准、称量指令批准需通过权限管理和必要签名进行控制，已批准下发的生产指令不可删除；</w:t>
            </w:r>
          </w:p>
          <w:p>
            <w:pPr>
              <w:pStyle w:val="null3"/>
              <w:ind w:firstLine="440"/>
            </w:pPr>
            <w:r>
              <w:rPr>
                <w:sz w:val="22"/>
                <w:color w:val="000000"/>
              </w:rPr>
              <w:t>(5) 生产计划的新增、生产指令的创建、批准、称量指令批准及对应签名操作均需生成审计追踪记录。</w:t>
            </w:r>
          </w:p>
          <w:p>
            <w:pPr>
              <w:pStyle w:val="null3"/>
              <w:ind w:firstLine="440"/>
            </w:pPr>
            <w:r>
              <w:rPr>
                <w:sz w:val="22"/>
                <w:color w:val="000000"/>
              </w:rPr>
              <w:t>6. 领料退料业务：</w:t>
            </w:r>
          </w:p>
          <w:p>
            <w:pPr>
              <w:pStyle w:val="null3"/>
              <w:ind w:firstLine="440"/>
            </w:pPr>
            <w:r>
              <w:rPr>
                <w:sz w:val="22"/>
                <w:color w:val="000000"/>
              </w:rPr>
              <w:t>(1) 生产计划由MES创建，并通过接口同步至WMS。 WMS根据生产计划创建领料单，并将出库信息同步回MES；</w:t>
            </w:r>
          </w:p>
          <w:p>
            <w:pPr>
              <w:pStyle w:val="null3"/>
              <w:ind w:firstLine="440"/>
            </w:pPr>
            <w:r>
              <w:rPr>
                <w:sz w:val="22"/>
                <w:color w:val="000000"/>
              </w:rPr>
              <w:t>(2) MES在收料时自动带出原辅料的关键信息，包括生产商批次、生产商、内部批次、有效期限和质量状态，并形成MES库存。 MES收料时可识别WMS标签，无需额外发行标签；</w:t>
            </w:r>
          </w:p>
          <w:p>
            <w:pPr>
              <w:pStyle w:val="null3"/>
              <w:ind w:firstLine="440"/>
            </w:pPr>
            <w:r>
              <w:rPr>
                <w:sz w:val="22"/>
                <w:color w:val="000000"/>
              </w:rPr>
              <w:t>(3) 退库由MES发起，发起后对应库存锁定，同时WMS接收退库单。WMS完成退库确认后，库存转移到仓库库位，MES中对应库存减少，事务理由为“车间退库”；</w:t>
            </w:r>
          </w:p>
          <w:p>
            <w:pPr>
              <w:pStyle w:val="null3"/>
              <w:ind w:firstLine="440"/>
            </w:pPr>
            <w:r>
              <w:rPr>
                <w:sz w:val="22"/>
                <w:color w:val="000000"/>
              </w:rPr>
              <w:t>(4) 原辅料、包材在MES系统内的到货记录、流转、消耗和退库过程可追溯。</w:t>
            </w:r>
          </w:p>
          <w:p>
            <w:pPr>
              <w:pStyle w:val="null3"/>
              <w:ind w:firstLine="440"/>
            </w:pPr>
            <w:r>
              <w:rPr>
                <w:sz w:val="22"/>
                <w:color w:val="000000"/>
              </w:rPr>
              <w:t>7. 称量管理：</w:t>
            </w:r>
          </w:p>
          <w:p>
            <w:pPr>
              <w:pStyle w:val="null3"/>
              <w:ind w:firstLine="440"/>
            </w:pPr>
            <w:r>
              <w:rPr>
                <w:sz w:val="22"/>
                <w:color w:val="000000"/>
              </w:rPr>
              <w:t>(1) 支持称量器的新增、配置和修改。包括称量器编号（唯一标识符）、安装位置（工作中心）、精度和量程（称量范围）；</w:t>
            </w:r>
          </w:p>
          <w:p>
            <w:pPr>
              <w:pStyle w:val="null3"/>
              <w:ind w:firstLine="440"/>
            </w:pPr>
            <w:r>
              <w:rPr>
                <w:sz w:val="22"/>
                <w:color w:val="000000"/>
              </w:rPr>
              <w:t>(2) 校验管理：对电子秤的有效期进行管理，超出校验有效期的称量器不得用于称量。校准管理：支持称量器在线校准管理，可为称量器关联校准砝码，定义校准流程（校准点数、量程），校准完成后自动更新称量器校准状态；</w:t>
            </w:r>
          </w:p>
          <w:p>
            <w:pPr>
              <w:pStyle w:val="null3"/>
              <w:ind w:firstLine="440"/>
            </w:pPr>
            <w:r>
              <w:rPr>
                <w:sz w:val="22"/>
                <w:color w:val="000000"/>
              </w:rPr>
              <w:t>(3) 支持自定义称量标签的格式和内容，且支持按工单称量和合并称量。支持预设物料的称量模式，包括但不限于净重称量、毛重称量、减重称量；</w:t>
            </w:r>
          </w:p>
          <w:p>
            <w:pPr>
              <w:pStyle w:val="null3"/>
              <w:ind w:firstLine="440"/>
            </w:pPr>
            <w:r>
              <w:rPr>
                <w:sz w:val="22"/>
                <w:color w:val="000000"/>
              </w:rPr>
              <w:t>(4) 支持称量间清场及相关设备、容器具的状态检查（如层流罩清洁有效期管理）。称量过程和结果在终端界面上显示，根据生产批量和配方量自动计算所需物料量，指导称量并控制目标值精度。支持按物料有效成分含量（效价、折干折纯）自动换算有效成分进行称量，支持计量单位自动转换（如Kg换算为g）；</w:t>
            </w:r>
          </w:p>
          <w:p>
            <w:pPr>
              <w:pStyle w:val="null3"/>
              <w:ind w:firstLine="440"/>
            </w:pPr>
            <w:r>
              <w:rPr>
                <w:sz w:val="22"/>
                <w:color w:val="000000"/>
              </w:rPr>
              <w:t>(5) 称量过程自动产生记录，完成后可确认记录。记录确认前支持修改，但需严格权限管理和审计追踪，并可查看修改前后的值。称量器的校准和称量全过程应能进行审计追踪。</w:t>
            </w:r>
          </w:p>
          <w:p>
            <w:pPr>
              <w:pStyle w:val="null3"/>
              <w:ind w:firstLine="440"/>
            </w:pPr>
            <w:r>
              <w:rPr>
                <w:sz w:val="22"/>
                <w:color w:val="000000"/>
              </w:rPr>
              <w:t>★8. 生产管理需求 ：</w:t>
            </w:r>
          </w:p>
          <w:p>
            <w:pPr>
              <w:pStyle w:val="null3"/>
              <w:ind w:firstLine="440"/>
            </w:pPr>
            <w:r>
              <w:rPr>
                <w:sz w:val="22"/>
                <w:color w:val="000000"/>
              </w:rPr>
              <w:t>(1) 生产过程依托电子SOP，实现精细化管理，支持业务控制和防错（如pH值符合要求才能送液）。关键操作步骤需设置双重复核，可指定复核角色（如QA），关键步骤需配备帮助文件，操作人员可在系统内浏览。非正常现象发生时，操作人员可提交描述信息。现场关键数据可在线拍照保存为附件，违反SOP标准的操作自动记录偏差；</w:t>
            </w:r>
          </w:p>
          <w:p>
            <w:pPr>
              <w:pStyle w:val="null3"/>
              <w:ind w:firstLine="440"/>
            </w:pPr>
            <w:r>
              <w:rPr>
                <w:sz w:val="22"/>
                <w:color w:val="000000"/>
              </w:rPr>
              <w:t>(2) 只有质量状态和使用期限符合要求的物料才能投入使用。支持扫描物料标签或选择库存进行投入，支持用量不确定的耗材投入。系统可自动执行严格检查，如只能投入上道工序的产出品；</w:t>
            </w:r>
          </w:p>
          <w:p>
            <w:pPr>
              <w:pStyle w:val="null3"/>
              <w:ind w:firstLine="440"/>
            </w:pPr>
            <w:r>
              <w:rPr>
                <w:sz w:val="22"/>
                <w:color w:val="000000"/>
              </w:rPr>
              <w:t>(3) 支持产出到固定或虚拟容器，产出物料实行库存管理（包括产出量、效期、质量状态、存储位置等）。需要检验室检定的物料可在线发起请检并推送到LIMS，由LIMS完成检验，MES再接收检验结果；</w:t>
            </w:r>
          </w:p>
          <w:p>
            <w:pPr>
              <w:pStyle w:val="null3"/>
              <w:ind w:firstLine="440"/>
            </w:pPr>
            <w:r>
              <w:rPr>
                <w:sz w:val="22"/>
                <w:color w:val="000000"/>
              </w:rPr>
              <w:t>(4) 自动计算各工序的物料平衡，超限时提示并记录偏差；</w:t>
            </w:r>
          </w:p>
          <w:p>
            <w:pPr>
              <w:pStyle w:val="null3"/>
              <w:ind w:firstLine="440"/>
            </w:pPr>
            <w:r>
              <w:rPr>
                <w:sz w:val="22"/>
                <w:color w:val="000000"/>
              </w:rPr>
              <w:t>(5) 支持在线更换用户，无需登出再登入，生产执行通过权限和签名管理；</w:t>
            </w:r>
          </w:p>
          <w:p>
            <w:pPr>
              <w:pStyle w:val="null3"/>
              <w:ind w:firstLine="440"/>
            </w:pPr>
            <w:r>
              <w:rPr>
                <w:sz w:val="22"/>
                <w:color w:val="000000"/>
              </w:rPr>
              <w:t>(6) 支持清场项目和清场效期管理，可设定不同操作间的清场有效期。完成清场后，系统自动生成房间清场有效期并修改房间状态。自动管理容器的清洁状态和效期，容器可关联装载物；</w:t>
            </w:r>
          </w:p>
          <w:p>
            <w:pPr>
              <w:pStyle w:val="null3"/>
              <w:ind w:firstLine="440"/>
            </w:pPr>
            <w:r>
              <w:rPr>
                <w:sz w:val="22"/>
                <w:color w:val="000000"/>
              </w:rPr>
              <w:t>(7) 管理人员可实时了解生产进度。生产完成后，系统自动汇总批次关键数据，支持在线浏览和CSV格式导出。支持汇总不同批次间的同一参数，数据可在线浏览和导出；</w:t>
            </w:r>
          </w:p>
          <w:p>
            <w:pPr>
              <w:pStyle w:val="null3"/>
              <w:ind w:firstLine="440"/>
            </w:pPr>
            <w:r>
              <w:rPr>
                <w:sz w:val="22"/>
                <w:color w:val="000000"/>
              </w:rPr>
              <w:t>(8) 通过配置自定义电子SOP，无需代码变动。自定义路径为：产品→生产工序→作业组→操作步骤。只有电子SOP全部按标准完成，生产指令状态才显示“操作完成”。生产记录审核时，可一键筛选出异常步骤。生产操作完成后，可追溯操作记录。</w:t>
            </w:r>
          </w:p>
          <w:p>
            <w:pPr>
              <w:pStyle w:val="null3"/>
              <w:ind w:firstLine="440"/>
            </w:pPr>
            <w:r>
              <w:rPr>
                <w:sz w:val="22"/>
                <w:color w:val="000000"/>
              </w:rPr>
              <w:t>9. 用户和权限：</w:t>
            </w:r>
          </w:p>
          <w:p>
            <w:pPr>
              <w:pStyle w:val="null3"/>
              <w:ind w:firstLine="440"/>
            </w:pPr>
            <w:r>
              <w:rPr>
                <w:sz w:val="22"/>
                <w:color w:val="000000"/>
              </w:rPr>
              <w:t>(1) 用户信息管理包含字段：用户编号、用户姓名、密码、创建日期、有效期限开始日期、有效期限结束日期、部门岗位等。用户账号有效期为3个月，到期后登录系统需提示修改密码，未修改密码无法登录；</w:t>
            </w:r>
          </w:p>
          <w:p>
            <w:pPr>
              <w:pStyle w:val="null3"/>
              <w:ind w:firstLine="440"/>
            </w:pPr>
            <w:r>
              <w:rPr>
                <w:sz w:val="22"/>
                <w:color w:val="000000"/>
              </w:rPr>
              <w:t>(2) 系统通过用户编号和密码认定用户唯一性，用户编号不可重复。密码需包含大写、小写字母及数字，长度不少于6位；</w:t>
            </w:r>
          </w:p>
          <w:p>
            <w:pPr>
              <w:pStyle w:val="null3"/>
              <w:ind w:firstLine="440"/>
            </w:pPr>
            <w:r>
              <w:rPr>
                <w:sz w:val="22"/>
                <w:color w:val="000000"/>
              </w:rPr>
              <w:t>(3) 角色包含字段：角色编码、角色名称（如工艺操作员、现场QA等）。权限通过角色分配给用户，具体权限包括菜单、菜单按钮等操作权限。每条SOP可指定执行角色，只有拥有相应角色的用户才能执行；</w:t>
            </w:r>
          </w:p>
          <w:p>
            <w:pPr>
              <w:pStyle w:val="null3"/>
              <w:ind w:firstLine="440"/>
            </w:pPr>
            <w:r>
              <w:rPr>
                <w:sz w:val="22"/>
                <w:color w:val="000000"/>
              </w:rPr>
              <w:t>(4) 用户信息的增删改、角色的增删改、权限分配及签名操作均可追溯，上述操作均需通过权限控制。</w:t>
            </w:r>
          </w:p>
          <w:p>
            <w:pPr>
              <w:pStyle w:val="null3"/>
              <w:ind w:firstLine="440"/>
            </w:pPr>
            <w:r>
              <w:rPr>
                <w:sz w:val="22"/>
                <w:color w:val="000000"/>
              </w:rPr>
              <w:t>10. 设施设备使用状态管理：</w:t>
            </w:r>
          </w:p>
          <w:p>
            <w:pPr>
              <w:pStyle w:val="null3"/>
              <w:ind w:firstLine="440"/>
            </w:pPr>
            <w:r>
              <w:rPr>
                <w:sz w:val="22"/>
                <w:color w:val="000000"/>
              </w:rPr>
              <w:t>(1) 支持对设备的使用状态进行追溯，状态包括但不限于：待清洗、可使用、使用中等；</w:t>
            </w:r>
          </w:p>
          <w:p>
            <w:pPr>
              <w:pStyle w:val="null3"/>
              <w:ind w:firstLine="440"/>
            </w:pPr>
            <w:r>
              <w:rPr>
                <w:sz w:val="22"/>
                <w:color w:val="000000"/>
              </w:rPr>
              <w:t>(2) 生产前自动校验设备状态，若设备状态为“不可使用”，系统提示并阻止生产启动；</w:t>
            </w:r>
          </w:p>
          <w:p>
            <w:pPr>
              <w:pStyle w:val="null3"/>
              <w:ind w:firstLine="440"/>
            </w:pPr>
            <w:r>
              <w:rPr>
                <w:sz w:val="22"/>
                <w:color w:val="000000"/>
              </w:rPr>
              <w:t>(3) 设备状态（使用中、待清洁、可使用）随生产与清洁流程自动更新，无需人工录入；</w:t>
            </w:r>
          </w:p>
          <w:p>
            <w:pPr>
              <w:pStyle w:val="null3"/>
              <w:ind w:firstLine="440"/>
            </w:pPr>
            <w:r>
              <w:rPr>
                <w:sz w:val="22"/>
                <w:color w:val="000000"/>
              </w:rPr>
              <w:t>(4) 支持查询设备使用日志，日志信息包括但不限于：设备编码、设备名称、状态变更时间、初始状态、目标状态、关联的生产指令单号、工序等字段。</w:t>
            </w:r>
          </w:p>
          <w:p>
            <w:pPr>
              <w:pStyle w:val="null3"/>
              <w:ind w:firstLine="440"/>
            </w:pPr>
            <w:r>
              <w:rPr>
                <w:sz w:val="22"/>
                <w:color w:val="000000"/>
              </w:rPr>
              <w:t>11. 车间物料管理：</w:t>
            </w:r>
          </w:p>
          <w:p>
            <w:pPr>
              <w:pStyle w:val="null3"/>
              <w:ind w:firstLine="440"/>
            </w:pPr>
            <w:r>
              <w:rPr>
                <w:sz w:val="22"/>
                <w:color w:val="000000"/>
              </w:rPr>
              <w:t>(1) 支持实时查询车间物料台账，包含但不限于字段：物料编码、名称、库存数量、当前位置、质量状态等。物料编码遵循公司编码手册标准，一物一码；</w:t>
            </w:r>
          </w:p>
          <w:p>
            <w:pPr>
              <w:pStyle w:val="null3"/>
              <w:ind w:firstLine="440"/>
            </w:pPr>
            <w:r>
              <w:rPr>
                <w:sz w:val="22"/>
                <w:color w:val="000000"/>
              </w:rPr>
              <w:t>(2) 支持对异常物料进行锁定，锁定物料无法使用。问题查明后，可由授权人员解锁；</w:t>
            </w:r>
          </w:p>
          <w:p>
            <w:pPr>
              <w:pStyle w:val="null3"/>
              <w:ind w:firstLine="440"/>
            </w:pPr>
            <w:r>
              <w:rPr>
                <w:sz w:val="22"/>
                <w:color w:val="000000"/>
              </w:rPr>
              <w:t>(3) 可根据物料类别（如GMP物料、非GMP物料）采用不同管理级别（如，原料管理到最小包装单位，西林瓶管理到箱）；</w:t>
            </w:r>
          </w:p>
          <w:p>
            <w:pPr>
              <w:pStyle w:val="null3"/>
              <w:ind w:firstLine="440"/>
            </w:pPr>
            <w:r>
              <w:rPr>
                <w:sz w:val="22"/>
                <w:color w:val="000000"/>
              </w:rPr>
              <w:t>(4) 支持对物料在车间内的移动、盘点、使用、产出等操作进行追溯。追溯字段包括但不限于：发生日期及时间、物料编码、名称、批次、托盘号、容器号、生产商批号、关联生产计划单号、理由、发生区域、变动量、单位、操作人员等；</w:t>
            </w:r>
          </w:p>
          <w:p>
            <w:pPr>
              <w:pStyle w:val="null3"/>
              <w:ind w:firstLine="440"/>
            </w:pPr>
            <w:r>
              <w:rPr>
                <w:sz w:val="22"/>
                <w:color w:val="000000"/>
              </w:rPr>
              <w:t>(5) 物料的移动、盘点、投入、产出操作均需通过权限管理。</w:t>
            </w:r>
          </w:p>
          <w:p>
            <w:pPr>
              <w:pStyle w:val="null3"/>
              <w:ind w:firstLine="440"/>
            </w:pPr>
            <w:r>
              <w:rPr>
                <w:sz w:val="22"/>
                <w:color w:val="000000"/>
              </w:rPr>
              <w:t>12. 偏差管理：</w:t>
            </w:r>
          </w:p>
          <w:p>
            <w:pPr>
              <w:pStyle w:val="null3"/>
              <w:ind w:firstLine="440"/>
            </w:pPr>
            <w:r>
              <w:rPr>
                <w:sz w:val="22"/>
                <w:color w:val="000000"/>
              </w:rPr>
              <w:t>(1) 系统自动记录违反工艺或操作标准的偏差，包括超出允差范围的情况，现场员工可手工提交手动偏差；</w:t>
            </w:r>
          </w:p>
          <w:p>
            <w:pPr>
              <w:pStyle w:val="null3"/>
              <w:ind w:firstLine="440"/>
            </w:pPr>
            <w:r>
              <w:rPr>
                <w:sz w:val="22"/>
                <w:color w:val="000000"/>
              </w:rPr>
              <w:t>(2) 自动偏差：条件触发，如温度超限（18-26℃）自动记录偏差。手动偏差：员工根据现场情况提交；</w:t>
            </w:r>
          </w:p>
          <w:p>
            <w:pPr>
              <w:pStyle w:val="null3"/>
              <w:ind w:firstLine="440"/>
            </w:pPr>
            <w:r>
              <w:rPr>
                <w:sz w:val="22"/>
                <w:color w:val="000000"/>
              </w:rPr>
              <w:t>(3) 偏差分级：严重偏差、一般偏差等。偏差管理严格程度可配置：中断SOP执行或不中断SOP执行；</w:t>
            </w:r>
          </w:p>
          <w:p>
            <w:pPr>
              <w:pStyle w:val="null3"/>
              <w:ind w:firstLine="440"/>
            </w:pPr>
            <w:r>
              <w:rPr>
                <w:sz w:val="22"/>
                <w:color w:val="000000"/>
              </w:rPr>
              <w:t>(4) 基于偏差编码指定评估角色，偏差结论录入时可关联处理单号并上传证据。偏差信息表的浏览、提交、结论录入均需权限管理，偏差信息表的操作均可追溯。</w:t>
            </w:r>
          </w:p>
          <w:p>
            <w:pPr>
              <w:pStyle w:val="null3"/>
              <w:ind w:firstLine="440"/>
            </w:pPr>
            <w:r>
              <w:rPr>
                <w:sz w:val="22"/>
                <w:color w:val="000000"/>
              </w:rPr>
              <w:t>13. 物料、配方、质量等基础数据管理：</w:t>
            </w:r>
          </w:p>
          <w:p>
            <w:pPr>
              <w:pStyle w:val="null3"/>
              <w:ind w:firstLine="440"/>
            </w:pPr>
            <w:r>
              <w:rPr>
                <w:sz w:val="22"/>
                <w:color w:val="000000"/>
              </w:rPr>
              <w:t>(1) 物料数据包括但不限于以下字段：编码、名称、类别、基本视图、计划视图、仓库视图、销售视图等。单位管理：支持多种单位（库存、计划、通信、到样等），支持自动转换；</w:t>
            </w:r>
          </w:p>
          <w:p>
            <w:pPr>
              <w:pStyle w:val="null3"/>
              <w:ind w:firstLine="440"/>
            </w:pPr>
            <w:r>
              <w:rPr>
                <w:sz w:val="22"/>
                <w:color w:val="000000"/>
              </w:rPr>
              <w:t>(2) 配方数据包括但不限于以下字段：配方编码、产品编码、物料编码、名称、必要量、属性字段等。管理功能：配方变更通过版本管理，可指定生效日期；</w:t>
            </w:r>
          </w:p>
          <w:p>
            <w:pPr>
              <w:pStyle w:val="null3"/>
              <w:ind w:firstLine="440"/>
            </w:pPr>
            <w:r>
              <w:rPr>
                <w:sz w:val="22"/>
                <w:color w:val="000000"/>
              </w:rPr>
              <w:t>(3) 工序与生产数据包括以下字段：工序、生产批量、投入产出等；人员与权限数据包括以下字段：人员、角色、权限等；设备数据包括以下字段：设备信息、状态数据等；工厂数据包括以下字段：部门、产线、区域、终端数据等；</w:t>
            </w:r>
          </w:p>
          <w:p>
            <w:pPr>
              <w:pStyle w:val="null3"/>
              <w:ind w:firstLine="440"/>
            </w:pPr>
            <w:r>
              <w:rPr>
                <w:sz w:val="22"/>
                <w:color w:val="000000"/>
              </w:rPr>
              <w:t>(4) 权限控制：基础数据的配置、更新、审核、批准均需权限管理；</w:t>
            </w:r>
          </w:p>
          <w:p>
            <w:pPr>
              <w:pStyle w:val="null3"/>
              <w:ind w:firstLine="440"/>
            </w:pPr>
            <w:r>
              <w:rPr>
                <w:sz w:val="22"/>
                <w:color w:val="000000"/>
              </w:rPr>
              <w:t>(5) 追溯功能：记录更新时间、对象、人员、前后数据等信息；</w:t>
            </w:r>
          </w:p>
          <w:p>
            <w:pPr>
              <w:pStyle w:val="null3"/>
              <w:ind w:firstLine="440"/>
            </w:pPr>
            <w:r>
              <w:rPr>
                <w:sz w:val="22"/>
                <w:color w:val="000000"/>
              </w:rPr>
              <w:t>(6) 电子签名：所有修改、审核、批准需电子签名。</w:t>
            </w:r>
          </w:p>
          <w:p>
            <w:pPr>
              <w:pStyle w:val="null3"/>
              <w:ind w:firstLine="440"/>
            </w:pPr>
            <w:r>
              <w:rPr>
                <w:sz w:val="22"/>
                <w:color w:val="000000"/>
              </w:rPr>
              <w:t>14. 报表需求：</w:t>
            </w:r>
          </w:p>
          <w:p>
            <w:pPr>
              <w:pStyle w:val="null3"/>
              <w:ind w:firstLine="440"/>
            </w:pPr>
            <w:r>
              <w:rPr>
                <w:sz w:val="22"/>
                <w:color w:val="000000"/>
              </w:rPr>
              <w:t>(1) 生产过程记录的所有关键数据，均可以形成报表；</w:t>
            </w:r>
          </w:p>
          <w:p>
            <w:pPr>
              <w:pStyle w:val="null3"/>
              <w:ind w:firstLine="440"/>
            </w:pPr>
            <w:r>
              <w:rPr>
                <w:sz w:val="22"/>
                <w:color w:val="000000"/>
              </w:rPr>
              <w:t>(2) 报表支持系统内查看，也支持以csv格式导出，用EXCEL进行查看，以进行二次分析；</w:t>
            </w:r>
          </w:p>
          <w:p>
            <w:pPr>
              <w:pStyle w:val="null3"/>
              <w:ind w:firstLine="440"/>
            </w:pPr>
            <w:r>
              <w:rPr>
                <w:sz w:val="22"/>
                <w:color w:val="000000"/>
              </w:rPr>
              <w:t>(3) 报表的配置，不需要定制开发，由业务人员即可以完成配置。</w:t>
            </w:r>
          </w:p>
          <w:p>
            <w:pPr>
              <w:pStyle w:val="null3"/>
              <w:ind w:firstLine="440"/>
            </w:pPr>
            <w:r>
              <w:rPr>
                <w:sz w:val="22"/>
                <w:color w:val="000000"/>
              </w:rPr>
              <w:t>15. 追溯需求：</w:t>
            </w:r>
          </w:p>
          <w:p>
            <w:pPr>
              <w:pStyle w:val="null3"/>
              <w:ind w:firstLine="440"/>
            </w:pPr>
            <w:r>
              <w:rPr>
                <w:sz w:val="22"/>
                <w:color w:val="000000"/>
              </w:rPr>
              <w:t>(1) 产品批次追溯：按产品生产批次追溯使用的原辅料批次信息。原辅料批次追溯：按原辅料批次追溯使用该批次的产出品；</w:t>
            </w:r>
          </w:p>
          <w:p>
            <w:pPr>
              <w:pStyle w:val="null3"/>
              <w:ind w:firstLine="440"/>
            </w:pPr>
            <w:r>
              <w:rPr>
                <w:sz w:val="22"/>
                <w:color w:val="000000"/>
              </w:rPr>
              <w:t>(2) 原辅料与包材：车间内移动、盘点、消耗记录可追溯。产出品：车间内产出、移动、盘点、使用记录可追溯；</w:t>
            </w:r>
          </w:p>
          <w:p>
            <w:pPr>
              <w:pStyle w:val="null3"/>
              <w:ind w:firstLine="440"/>
            </w:pPr>
            <w:r>
              <w:rPr>
                <w:sz w:val="22"/>
                <w:color w:val="000000"/>
              </w:rPr>
              <w:t>(3) 物料质量状态变更记录可追溯。</w:t>
            </w:r>
          </w:p>
          <w:p>
            <w:pPr>
              <w:pStyle w:val="null3"/>
              <w:ind w:firstLine="440"/>
            </w:pPr>
            <w:r>
              <w:rPr>
                <w:sz w:val="22"/>
                <w:color w:val="000000"/>
              </w:rPr>
              <w:t>★16. MES硬件需求 ：</w:t>
            </w:r>
          </w:p>
          <w:p>
            <w:pPr>
              <w:pStyle w:val="null3"/>
              <w:ind w:firstLine="440"/>
            </w:pPr>
            <w:r>
              <w:rPr>
                <w:sz w:val="22"/>
                <w:color w:val="000000"/>
              </w:rPr>
              <w:t>(1) 洁净区内使用的设备如移动式扫描枪和平板电脑等不应该对环境造成负面影响，硬件设计好后需要由采购人审核，采购人审核过的硬件认为是不会对环境造成负面影响的硬件；</w:t>
            </w:r>
          </w:p>
          <w:p>
            <w:pPr>
              <w:pStyle w:val="null3"/>
              <w:ind w:firstLine="440"/>
            </w:pPr>
            <w:r>
              <w:rPr>
                <w:sz w:val="22"/>
                <w:color w:val="000000"/>
              </w:rPr>
              <w:t>(2) 操作终端：采用基于windows的平板电脑/笔记本电脑，终端的安装位置由双方沟通确定。普通平板参数要求：屏幕尺寸-不低于10.0寸；分辨率-不低于1920*1080；存储-不低于8+128G；CPU主频不低于2.4GHz；后置摄像头，不低于800W；品牌无特殊要求；工业平板参数要求：屏幕尺寸-不低于10.0寸；分辨率-不低于1920*1080；存储-不低于8+128G；CPU主频不低于2.0GHz；后置摄像头，不低于800W；自带扫码头；品牌无特殊要求；笔记本电脑参数要求：屏幕尺寸-不低于13.3寸；分辨率-不低于1920*1080；存储-不低于16+256G；CPU主频不低于2.4GHz；品牌无特殊要求；</w:t>
            </w:r>
          </w:p>
          <w:p>
            <w:pPr>
              <w:pStyle w:val="null3"/>
              <w:ind w:firstLine="440"/>
            </w:pPr>
            <w:r>
              <w:rPr>
                <w:sz w:val="22"/>
                <w:color w:val="000000"/>
              </w:rPr>
              <w:t>(3) 条码打印机：打印分辨率不低于203dpi；采用WIFI连接；扫码枪：采用无线一二维码扫码枪，可以解析一二维码；扫描标签时MES的反应时间少于2秒；</w:t>
            </w:r>
          </w:p>
          <w:p>
            <w:pPr>
              <w:pStyle w:val="null3"/>
              <w:ind w:firstLine="440"/>
            </w:pPr>
            <w:r>
              <w:rPr>
                <w:sz w:val="22"/>
                <w:color w:val="000000"/>
              </w:rPr>
              <w:t>(4) 进入洁净室的线管必须为不锈钢管，并做好不锈钢管和洁净壁板的密封。</w:t>
            </w:r>
          </w:p>
          <w:p>
            <w:pPr>
              <w:pStyle w:val="null3"/>
              <w:ind w:firstLine="440"/>
            </w:pPr>
            <w:r>
              <w:rPr>
                <w:sz w:val="22"/>
                <w:color w:val="000000"/>
              </w:rPr>
              <w:t>★</w:t>
            </w:r>
            <w:r>
              <w:rPr>
                <w:sz w:val="22"/>
                <w:b/>
                <w:color w:val="000000"/>
              </w:rPr>
              <w:t>17.配置</w:t>
            </w:r>
            <w:r>
              <w:rPr>
                <w:sz w:val="22"/>
                <w:b/>
                <w:color w:val="000000"/>
              </w:rPr>
              <w:t>（根据</w:t>
            </w:r>
            <w:r>
              <w:rPr>
                <w:sz w:val="22"/>
                <w:b/>
                <w:color w:val="000000"/>
              </w:rPr>
              <w:t>投标人在《技术和服务要求响应表》中的响应情况进行评定</w:t>
            </w:r>
            <w:r>
              <w:rPr>
                <w:sz w:val="22"/>
                <w:b/>
                <w:color w:val="000000"/>
              </w:rPr>
              <w:t>）</w:t>
            </w:r>
          </w:p>
          <w:p>
            <w:pPr>
              <w:pStyle w:val="null3"/>
              <w:ind w:firstLine="440"/>
            </w:pPr>
            <w:r>
              <w:rPr>
                <w:sz w:val="22"/>
                <w:color w:val="000000"/>
              </w:rPr>
              <w:t>（1）MES系统硬件及相关文件：1套；</w:t>
            </w:r>
          </w:p>
          <w:p>
            <w:pPr>
              <w:pStyle w:val="null3"/>
              <w:ind w:firstLine="440"/>
            </w:pPr>
            <w:r>
              <w:rPr>
                <w:sz w:val="22"/>
                <w:color w:val="000000"/>
              </w:rPr>
              <w:t>（2）MES系统软件及相关文件：1套。</w:t>
            </w:r>
          </w:p>
          <w:p>
            <w:pPr>
              <w:pStyle w:val="null3"/>
            </w:pPr>
            <w:r>
              <w:rPr>
                <w:sz w:val="22"/>
                <w:b/>
                <w:color w:val="000000"/>
              </w:rPr>
              <w:t>三、WMS系统</w:t>
            </w:r>
          </w:p>
          <w:p>
            <w:pPr>
              <w:pStyle w:val="null3"/>
              <w:ind w:firstLine="440"/>
            </w:pPr>
            <w:r>
              <w:rPr>
                <w:sz w:val="22"/>
                <w:color w:val="000000"/>
              </w:rPr>
              <w:t>1. 系统总体需求：</w:t>
            </w:r>
          </w:p>
          <w:p>
            <w:pPr>
              <w:pStyle w:val="null3"/>
              <w:ind w:firstLine="440"/>
            </w:pPr>
            <w:r>
              <w:rPr>
                <w:sz w:val="22"/>
                <w:color w:val="000000"/>
              </w:rPr>
              <w:t>(1) 系统设计及实施应符合国家疫苗管理法、新版GMP、药典、药品数据管理规范等法规要求。符合国家药品追溯标准和规范，系统导入和验证以GAMP5指南为指导。符合新版GMP附录《计算机化系统》的要求，确保系统准确性、可靠性及与预期性能的一致性；</w:t>
            </w:r>
          </w:p>
          <w:p>
            <w:pPr>
              <w:pStyle w:val="null3"/>
              <w:ind w:firstLine="440"/>
            </w:pPr>
            <w:r>
              <w:rPr>
                <w:sz w:val="22"/>
                <w:color w:val="000000"/>
              </w:rPr>
              <w:t>(2) 系统应能持续稳定运行（7×24小时）并支持多种终端使用模式，与公司内部时间服务器同步时间；</w:t>
            </w:r>
          </w:p>
          <w:p>
            <w:pPr>
              <w:pStyle w:val="null3"/>
              <w:ind w:firstLine="440"/>
            </w:pPr>
            <w:r>
              <w:rPr>
                <w:sz w:val="22"/>
                <w:color w:val="000000"/>
              </w:rPr>
              <w:t>(3) WMS系统支持原辅料库、包材库、成品库、超低温库及危化品库等仓库管理，满足防爆要求。提供标签设计、选型参考，要求性价比高、黏贴牢固、容易清除、打印信息不易擦除，支持碳带热敏打印及兼容打印机选型；；</w:t>
            </w:r>
          </w:p>
          <w:p>
            <w:pPr>
              <w:pStyle w:val="null3"/>
              <w:ind w:firstLine="440"/>
            </w:pPr>
            <w:r>
              <w:rPr>
                <w:sz w:val="22"/>
                <w:color w:val="000000"/>
              </w:rPr>
              <w:t>(4) 条码编制规则应兼顾公司信息化需求，考虑不同仓库、类型（托盘、货位、大箱、最小包装单位等）、类别（原辅料、包材、消毒剂、洁区用品等）。支持系统日志、审计日志，用户权限分类管理，电子签名功能，关键节点实施电子签名，电子签名数据不可删除，修改需申请和审批。支持数据导入导出工具，多条件组合查询，保证物料代码唯一性；</w:t>
            </w:r>
          </w:p>
          <w:p>
            <w:pPr>
              <w:pStyle w:val="null3"/>
              <w:ind w:firstLine="440"/>
            </w:pPr>
            <w:r>
              <w:rPr>
                <w:sz w:val="22"/>
                <w:color w:val="000000"/>
              </w:rPr>
              <w:t>(5) 系统具备人员管理和部门管理功能，包括但不限于：人员编号、人员姓名、性别、出生日期、学历、所属部门等以及部门编号、部门名称、部门类型、部门负责人、电话及联系地址等信息；</w:t>
            </w:r>
          </w:p>
          <w:p>
            <w:pPr>
              <w:pStyle w:val="null3"/>
              <w:ind w:firstLine="440"/>
            </w:pPr>
            <w:r>
              <w:rPr>
                <w:sz w:val="22"/>
                <w:color w:val="000000"/>
              </w:rPr>
              <w:t>(6) 支持标签自定义管理，包括添加、尺寸定义、条码内容编辑等，建立标签库，实时编辑标签类别和信息；</w:t>
            </w:r>
          </w:p>
          <w:p>
            <w:pPr>
              <w:pStyle w:val="null3"/>
              <w:ind w:firstLine="440"/>
            </w:pPr>
            <w:r>
              <w:rPr>
                <w:sz w:val="22"/>
                <w:color w:val="000000"/>
              </w:rPr>
              <w:t>(7) WMS支持库存信息查询，显示物料名称、代码、批次、质检状态、生产商等明细。管理库存状态，标识物料状态（待检、合格、不合格等）。支持快速便捷的用户分级授权，功能模块查询与管理授权，模块内明细功能授权。合格供应商名单与物料、生产商、经销商及成品关联，管理资质有效期，不合格供应商物料无法入库；</w:t>
            </w:r>
          </w:p>
          <w:p>
            <w:pPr>
              <w:pStyle w:val="null3"/>
              <w:ind w:firstLine="440"/>
            </w:pPr>
            <w:r>
              <w:rPr>
                <w:sz w:val="22"/>
                <w:color w:val="000000"/>
              </w:rPr>
              <w:t>(8) WMS根据检验和放行操作自动更新物料批次和包装状态，生成台账，满足追溯要求。支持GMP和非GMP物料配置不同检验流程，包括请验放行、免检放行、入库合格等流程。支持物料有效期和复验期管理，自动提醒并更新质量状态；</w:t>
            </w:r>
          </w:p>
          <w:p>
            <w:pPr>
              <w:pStyle w:val="null3"/>
              <w:ind w:firstLine="440"/>
            </w:pPr>
            <w:r>
              <w:rPr>
                <w:sz w:val="22"/>
                <w:color w:val="000000"/>
              </w:rPr>
              <w:t>(9) 生产过程中发现的不合格物料按退库流程退回仓库，再转移至不合格品库。 WMS支持产品放行，填写放行结论后自动切换产品状态。</w:t>
            </w:r>
          </w:p>
          <w:p>
            <w:pPr>
              <w:pStyle w:val="null3"/>
              <w:ind w:firstLine="440"/>
            </w:pPr>
            <w:r>
              <w:rPr>
                <w:sz w:val="22"/>
                <w:color w:val="000000"/>
              </w:rPr>
              <w:t>2. 系统架构：</w:t>
            </w:r>
          </w:p>
          <w:p>
            <w:pPr>
              <w:pStyle w:val="null3"/>
              <w:ind w:firstLine="440"/>
            </w:pPr>
            <w:r>
              <w:rPr>
                <w:sz w:val="22"/>
                <w:color w:val="000000"/>
              </w:rPr>
              <w:t>(1) 服务器需具有自动备份功能及冗余系统，确保系统正常运行，数据完整保存；</w:t>
            </w:r>
          </w:p>
          <w:p>
            <w:pPr>
              <w:pStyle w:val="null3"/>
              <w:ind w:firstLine="440"/>
            </w:pPr>
            <w:r>
              <w:rPr>
                <w:sz w:val="22"/>
                <w:color w:val="000000"/>
              </w:rPr>
              <w:t>(2) 系统应支持相关主流数据库，包括不限于MySQL、SQL Server 和Oracle；</w:t>
            </w:r>
          </w:p>
          <w:p>
            <w:pPr>
              <w:pStyle w:val="null3"/>
              <w:ind w:firstLine="440"/>
            </w:pPr>
            <w:r>
              <w:rPr>
                <w:sz w:val="22"/>
                <w:color w:val="000000"/>
              </w:rPr>
              <w:t>(3) WMS系统内所有的计算机时间应保证和当地时间同步（如北京时间）；</w:t>
            </w:r>
          </w:p>
          <w:p>
            <w:pPr>
              <w:pStyle w:val="null3"/>
              <w:ind w:firstLine="440"/>
            </w:pPr>
            <w:r>
              <w:rPr>
                <w:sz w:val="22"/>
                <w:color w:val="000000"/>
              </w:rPr>
              <w:t>(4) 系统数据库容量应至少满足3年存储要求。</w:t>
            </w:r>
          </w:p>
          <w:p>
            <w:pPr>
              <w:pStyle w:val="null3"/>
              <w:ind w:firstLine="440"/>
            </w:pPr>
            <w:r>
              <w:rPr>
                <w:sz w:val="22"/>
                <w:color w:val="000000"/>
              </w:rPr>
              <w:t>3. 账户与权限管理：</w:t>
            </w:r>
          </w:p>
          <w:p>
            <w:pPr>
              <w:pStyle w:val="null3"/>
              <w:ind w:firstLine="440"/>
            </w:pPr>
            <w:r>
              <w:rPr>
                <w:sz w:val="22"/>
                <w:color w:val="000000"/>
              </w:rPr>
              <w:t>(1) 系统采用账户+密码方式控制登录登出，防止未授权操作。每个用户具有独立唯一的账号密码，账号与用户名一一对应，用户名支持中文；</w:t>
            </w:r>
          </w:p>
          <w:p>
            <w:pPr>
              <w:pStyle w:val="null3"/>
              <w:ind w:firstLine="440"/>
            </w:pPr>
            <w:r>
              <w:rPr>
                <w:sz w:val="22"/>
                <w:color w:val="000000"/>
              </w:rPr>
              <w:t>(2) 系统支持灵活的人员权限管理，根据不同岗位和职位分配权限。支持对密码长度、字母长度、有效期、账户锁定次数、锁定时间、解锁时间、密码到期提示时间、首次登录是否需要修改密码等进行配置；</w:t>
            </w:r>
          </w:p>
          <w:p>
            <w:pPr>
              <w:pStyle w:val="null3"/>
              <w:ind w:firstLine="440"/>
            </w:pPr>
            <w:r>
              <w:rPr>
                <w:sz w:val="22"/>
                <w:color w:val="000000"/>
              </w:rPr>
              <w:t>(3) 最高权限用户只能重置密码，无法查看当前密码。系统具备自动锁定功能，无操作时自动锁定（时间可配置）；</w:t>
            </w:r>
          </w:p>
          <w:p>
            <w:pPr>
              <w:pStyle w:val="null3"/>
              <w:ind w:firstLine="440"/>
            </w:pPr>
            <w:r>
              <w:rPr>
                <w:sz w:val="22"/>
                <w:color w:val="000000"/>
              </w:rPr>
              <w:t>(4) 系统支持并发连接用户，满足各岗位需求，不限制用户数。支持对数据查看、修改、删除的权限控制，未经授权的账户无法操作；</w:t>
            </w:r>
          </w:p>
          <w:p>
            <w:pPr>
              <w:pStyle w:val="null3"/>
              <w:ind w:firstLine="440"/>
            </w:pPr>
            <w:r>
              <w:rPr>
                <w:sz w:val="22"/>
                <w:color w:val="000000"/>
              </w:rPr>
              <w:t>(5) 系统数据存储和打印符合21 CFR Part 11电子签名要求。系统已评估对21 CFR Part 11法规的适应性，电子签名符合法规要求；</w:t>
            </w:r>
          </w:p>
          <w:p>
            <w:pPr>
              <w:pStyle w:val="null3"/>
              <w:ind w:firstLine="440"/>
            </w:pPr>
            <w:r>
              <w:rPr>
                <w:sz w:val="22"/>
                <w:color w:val="000000"/>
              </w:rPr>
              <w:t>(6) 每个操作结束后需操作人和复核人电子签名，确认操作日期，操作人和复核人不能为同一人。系统支持计算机生成的可靠时间戳审计追踪功能，记录操作者登录及生成、修改、删除电子记录的日期和时间，确保记录更改不覆盖之前信息，保证电子签名的唯一性。</w:t>
            </w:r>
          </w:p>
          <w:p>
            <w:pPr>
              <w:pStyle w:val="null3"/>
              <w:ind w:firstLine="440"/>
            </w:pPr>
            <w:r>
              <w:rPr>
                <w:sz w:val="22"/>
                <w:color w:val="000000"/>
              </w:rPr>
              <w:t>4. 系统支持数据的整个生命周期管理，包括采集、处理、存储、导出、报告、打印、备份和还原。原始数据采集需符合数据完整性要求，确保数据真实、不可篡改、安全。数据完整性要求包括权限管理、审计追踪、数据真实性、数据安全等。具备审计追踪功能，可记录系统内数据的添加、修改、删除等操作信息。</w:t>
            </w:r>
          </w:p>
          <w:p>
            <w:pPr>
              <w:pStyle w:val="null3"/>
              <w:ind w:firstLine="440"/>
            </w:pPr>
            <w:r>
              <w:rPr>
                <w:sz w:val="22"/>
                <w:color w:val="000000"/>
              </w:rPr>
              <w:t>5. 审计追踪功能：</w:t>
            </w:r>
          </w:p>
          <w:p>
            <w:pPr>
              <w:pStyle w:val="null3"/>
              <w:ind w:firstLine="440"/>
            </w:pPr>
            <w:r>
              <w:rPr>
                <w:sz w:val="22"/>
                <w:color w:val="000000"/>
              </w:rPr>
              <w:t>(1) 系统支持审计追踪功能，记录不可修改和删除；</w:t>
            </w:r>
          </w:p>
          <w:p>
            <w:pPr>
              <w:pStyle w:val="null3"/>
              <w:ind w:firstLine="440"/>
            </w:pPr>
            <w:r>
              <w:rPr>
                <w:sz w:val="22"/>
                <w:color w:val="000000"/>
              </w:rPr>
              <w:t>(2) 审计追踪记录包含以下元素：操作者账户、操作时间、操作类型、修改原因、修改前数据、修改后数据。应至少记录系统设置、用户管理和登录登出操作；</w:t>
            </w:r>
          </w:p>
          <w:p>
            <w:pPr>
              <w:pStyle w:val="null3"/>
              <w:ind w:firstLine="440"/>
            </w:pPr>
            <w:r>
              <w:rPr>
                <w:sz w:val="22"/>
                <w:color w:val="000000"/>
              </w:rPr>
              <w:t>(3) 支持审计追踪记录的打印；</w:t>
            </w:r>
          </w:p>
          <w:p>
            <w:pPr>
              <w:pStyle w:val="null3"/>
              <w:ind w:firstLine="440"/>
            </w:pPr>
            <w:r>
              <w:rPr>
                <w:sz w:val="22"/>
                <w:color w:val="000000"/>
              </w:rPr>
              <w:t>(4) 支持按模块、操作人、时间三种方式筛选和查看审计日志。</w:t>
            </w:r>
          </w:p>
          <w:p>
            <w:pPr>
              <w:pStyle w:val="null3"/>
              <w:ind w:firstLine="440"/>
            </w:pPr>
            <w:r>
              <w:rPr>
                <w:sz w:val="22"/>
                <w:color w:val="000000"/>
              </w:rPr>
              <w:t>6. 报表、数据分析：</w:t>
            </w:r>
          </w:p>
          <w:p>
            <w:pPr>
              <w:pStyle w:val="null3"/>
              <w:ind w:firstLine="440"/>
            </w:pPr>
            <w:r>
              <w:rPr>
                <w:sz w:val="22"/>
                <w:color w:val="000000"/>
              </w:rPr>
              <w:t>(1) 支持实时查看报表数据，支持多种条件查询（扫码、物料类别、质量状态、货位等）。查询结果可显示物料详细信息，包括物料代码、内部批号、数量、质量状态、生产商、所在库区等；</w:t>
            </w:r>
          </w:p>
          <w:p>
            <w:pPr>
              <w:pStyle w:val="null3"/>
              <w:ind w:firstLine="440"/>
            </w:pPr>
            <w:r>
              <w:rPr>
                <w:sz w:val="22"/>
                <w:color w:val="000000"/>
              </w:rPr>
              <w:t>(2) 支持查询数据导出，格式包括EXCEL、PDF等。支持所有数据打印输出，并标识打印时间；</w:t>
            </w:r>
          </w:p>
          <w:p>
            <w:pPr>
              <w:pStyle w:val="null3"/>
              <w:ind w:firstLine="440"/>
            </w:pPr>
            <w:r>
              <w:rPr>
                <w:sz w:val="22"/>
                <w:color w:val="000000"/>
              </w:rPr>
              <w:t>(3) 支持对物料效期、库存等发送预警通知；</w:t>
            </w:r>
          </w:p>
          <w:p>
            <w:pPr>
              <w:pStyle w:val="null3"/>
              <w:ind w:firstLine="440"/>
            </w:pPr>
            <w:r>
              <w:rPr>
                <w:sz w:val="22"/>
                <w:color w:val="000000"/>
              </w:rPr>
              <w:t>(4) 支持以下报表：月/日入库报表、月/日出库报表、进出存报表、库存预警报表、进出存台账、库存报表、出入库记录、不合格记录、近效期物料、近效期成品报表等；</w:t>
            </w:r>
          </w:p>
          <w:p>
            <w:pPr>
              <w:pStyle w:val="null3"/>
              <w:ind w:firstLine="440"/>
            </w:pPr>
            <w:r>
              <w:rPr>
                <w:sz w:val="22"/>
                <w:color w:val="000000"/>
              </w:rPr>
              <w:t>(5) 支持历史数据追溯分析，并支持报表输出。支持打印单据，单据类型和格式可根据客户现场配置。</w:t>
            </w:r>
          </w:p>
          <w:p>
            <w:pPr>
              <w:pStyle w:val="null3"/>
              <w:ind w:firstLine="440"/>
            </w:pPr>
            <w:r>
              <w:rPr>
                <w:sz w:val="22"/>
                <w:color w:val="000000"/>
              </w:rPr>
              <w:t>★7. 物料管理功能 ：</w:t>
            </w:r>
          </w:p>
          <w:p>
            <w:pPr>
              <w:pStyle w:val="null3"/>
              <w:ind w:firstLine="440"/>
            </w:pPr>
            <w:r>
              <w:rPr>
                <w:sz w:val="22"/>
                <w:color w:val="000000"/>
              </w:rPr>
              <w:t>(1) 物料信息：WMS系统统一维护物料基础信息，通过接口向MES和LIMS传输所需物料数据。系统支持设置物料的取样和检验流程，并根据物料类型自动选择流程，满足不同类别物料的管理需求。同时，支持按批次和包装管理物料，实现关键物料的精细化追溯和管理；</w:t>
            </w:r>
          </w:p>
          <w:p>
            <w:pPr>
              <w:pStyle w:val="null3"/>
              <w:ind w:firstLine="440"/>
            </w:pPr>
            <w:r>
              <w:rPr>
                <w:sz w:val="22"/>
                <w:color w:val="000000"/>
              </w:rPr>
              <w:t>(2) 供应商管理：WMS系统应提供满足GMP要求的供应商管理功能，包括供应商信息的录入与维护、供应商审批流程以及合格供应商管理。系统支持管理物料生产商和经销商的基础信息，如供应商编号、级别、许可证有效期等，并允许对生产商提供的物料质量标准和批准文号进行管理。支持对供应商进行不同级别定义及对应的有效期管理。新添加的合格供应商需经授权人员审批后方可使用，待审核的供应商需通过颜色标识进行区分，以便操作人员识别。供应商信息在WMS系统中统一维护，并通过接口将MES所需的合格生产商信息传输至MES系统；</w:t>
            </w:r>
          </w:p>
          <w:p>
            <w:pPr>
              <w:pStyle w:val="null3"/>
              <w:ind w:firstLine="440"/>
            </w:pPr>
            <w:r>
              <w:rPr>
                <w:sz w:val="22"/>
                <w:color w:val="000000"/>
              </w:rPr>
              <w:t>(3) 物料入库：</w:t>
            </w:r>
          </w:p>
          <w:p>
            <w:pPr>
              <w:pStyle w:val="null3"/>
              <w:ind w:firstLine="440"/>
            </w:pPr>
            <w:r>
              <w:rPr>
                <w:sz w:val="22"/>
                <w:color w:val="000000"/>
              </w:rPr>
              <w:t>① 物料到厂后，在WMS系统中可选择待收货的物料和供应商，按照SOP进行初检，并录入接收包装数量、接收总量、包装规格、检查结果和验收结论。系统支持在入库时手工修改实际到货数量和包装数量。来料检查不合格则不接收并直接退货；</w:t>
            </w:r>
          </w:p>
          <w:p>
            <w:pPr>
              <w:pStyle w:val="null3"/>
              <w:ind w:firstLine="440"/>
            </w:pPr>
            <w:r>
              <w:rPr>
                <w:sz w:val="22"/>
                <w:color w:val="000000"/>
              </w:rPr>
              <w:t>② 初检合格的物料，操作人员在WMS系统中录入供应商批次信息，系统自动生成唯一的内部批号，避免重复。系统根据包装数量信息进行赋码，操作人员打印包装标签；</w:t>
            </w:r>
          </w:p>
          <w:p>
            <w:pPr>
              <w:pStyle w:val="null3"/>
              <w:ind w:firstLine="440"/>
            </w:pPr>
            <w:r>
              <w:rPr>
                <w:sz w:val="22"/>
                <w:color w:val="000000"/>
              </w:rPr>
              <w:t>③ 支持物流信息与托盘绑定，检查或变更后更新托盘状态。物料关联托盘后，操作人员将托盘转移至暂存库位并扫描库位标签，完成托盘与库位的绑定。保存入库信息后，系统自动生成批次台账和包装台账，满足纸质记录要求，可替代纸质记录；</w:t>
            </w:r>
          </w:p>
          <w:p>
            <w:pPr>
              <w:pStyle w:val="null3"/>
              <w:ind w:firstLine="440"/>
            </w:pPr>
            <w:r>
              <w:rPr>
                <w:sz w:val="22"/>
                <w:color w:val="000000"/>
              </w:rPr>
              <w:t>(4) 物料取样：WMS系统在完成物料入库后，通过接口将请验信息传输至LIMS系统。LIMS系统负责完成取样全过程，并将取样总量反馈给WMS系统，以便进行库存扣减。WMS系统支持在仓库现场和取样室进行取样操作，能够录入样品基本信息及被取样物料信息，生成台账以供物料管理追溯。</w:t>
            </w:r>
          </w:p>
          <w:p>
            <w:pPr>
              <w:pStyle w:val="null3"/>
              <w:ind w:firstLine="440"/>
            </w:pPr>
            <w:r>
              <w:rPr>
                <w:sz w:val="22"/>
                <w:color w:val="000000"/>
              </w:rPr>
              <w:t>(5) 检验放行：</w:t>
            </w:r>
          </w:p>
          <w:p>
            <w:pPr>
              <w:pStyle w:val="null3"/>
              <w:ind w:firstLine="440"/>
            </w:pPr>
            <w:r>
              <w:rPr>
                <w:sz w:val="22"/>
                <w:color w:val="000000"/>
              </w:rPr>
              <w:t>① WMS系统支持录入检验结果报告单号、报告日期及关键检验项目（包括干湿、含量与效价），支持上传PDF格式的检验报告单，并通过电子签名确认进行检验放行；</w:t>
            </w:r>
          </w:p>
          <w:p>
            <w:pPr>
              <w:pStyle w:val="null3"/>
              <w:ind w:firstLine="440"/>
            </w:pPr>
            <w:r>
              <w:rPr>
                <w:sz w:val="22"/>
                <w:color w:val="000000"/>
              </w:rPr>
              <w:t>② 具有权限的人员可以对物料进行放行，并给出放行结论（放行或不放行）。特殊情况下，具有权限的人员可以进行特殊放行，允许未完成放行的物料提前发放到生产环境使用，检验完成后，可补充录入检验信息。对于特殊物料批次，在检验未完成时，允许具有权限的人员进行特殊放行操作；</w:t>
            </w:r>
          </w:p>
          <w:p>
            <w:pPr>
              <w:pStyle w:val="null3"/>
              <w:ind w:firstLine="440"/>
            </w:pPr>
            <w:r>
              <w:rPr>
                <w:sz w:val="22"/>
                <w:color w:val="000000"/>
              </w:rPr>
              <w:t>③ WMS系统根据检验和放行操作自动更新物料批次和包装状态，在检验结果和放行结果录入时生成台账，满足追溯要求。系统支持设置放行周期，超过放行周期的物料将产生警告提示。</w:t>
            </w:r>
          </w:p>
          <w:p>
            <w:pPr>
              <w:pStyle w:val="null3"/>
              <w:ind w:firstLine="440"/>
            </w:pPr>
            <w:r>
              <w:rPr>
                <w:sz w:val="22"/>
                <w:color w:val="000000"/>
              </w:rPr>
              <w:t>(6) 领料放行：WMS通过接口对接MES，自动获取生产/包装指令并生成领料单。系统支持自动读取指令中的产品和物料信息（如产品名称、产品规格、产品批号、计划数量等），并允许维护领料单的详细需求（如指定生产商、批次等）。领料单可按物料类别自动拆分为细单（如原辅料、包材），便于不同库管员操作。系统支持为非BOM物料手工开具领料单，并关联领用部门。领料单确认时，系统自动检查库存量，不足时即时提示。确认后，系统在物料出库模块自动生成出库单。</w:t>
            </w:r>
          </w:p>
          <w:p>
            <w:pPr>
              <w:pStyle w:val="null3"/>
              <w:ind w:firstLine="440"/>
            </w:pPr>
            <w:r>
              <w:rPr>
                <w:sz w:val="22"/>
                <w:color w:val="000000"/>
              </w:rPr>
              <w:t>(7) 物料出库：</w:t>
            </w:r>
          </w:p>
          <w:p>
            <w:pPr>
              <w:pStyle w:val="null3"/>
              <w:ind w:firstLine="440"/>
            </w:pPr>
            <w:r>
              <w:rPr>
                <w:sz w:val="22"/>
                <w:color w:val="000000"/>
              </w:rPr>
              <w:t>① 系统支持设置默认物料发放优先规则（如近效期先出、先进先出、取样先出、零头先出）；</w:t>
            </w:r>
          </w:p>
          <w:p>
            <w:pPr>
              <w:pStyle w:val="null3"/>
              <w:ind w:firstLine="440"/>
            </w:pPr>
            <w:r>
              <w:rPr>
                <w:sz w:val="22"/>
                <w:color w:val="000000"/>
              </w:rPr>
              <w:t>② 库管员查看并确认领料单，如有问题可备注原因并退回发起部门重新确认。打开领料单后，系统根据规则推荐优先发放批次，优先推荐已取样的包装。库管员可手动选择批次，若选择不符合规则的批次，签名发放时将产生警告信息。支持重复打印标签，需操作人员电子签名并说明原因；</w:t>
            </w:r>
          </w:p>
          <w:p>
            <w:pPr>
              <w:pStyle w:val="null3"/>
              <w:ind w:firstLine="440"/>
            </w:pPr>
            <w:r>
              <w:rPr>
                <w:sz w:val="22"/>
                <w:color w:val="000000"/>
              </w:rPr>
              <w:t>③ 扫描物料包装后，系统自动汇总各批次物料信息，显示发放总量。操作人员电子签名后，系统保存领料信息，产生物料发放台账并扣减库存。若实际发放量少于领料单数量，系统提示但不限制出库；</w:t>
            </w:r>
          </w:p>
          <w:p>
            <w:pPr>
              <w:pStyle w:val="null3"/>
              <w:ind w:firstLine="440"/>
            </w:pPr>
            <w:r>
              <w:rPr>
                <w:sz w:val="22"/>
                <w:color w:val="000000"/>
              </w:rPr>
              <w:t>④ 完成发放后，系统自动生成批次和包装台账，满足追溯要求，台账内容涵盖纸质记录信息，可替代纸质记录。WMS通过接口将关键信息（生产商批次、内部批次、有效期限、质量状态等）传输至MES，MES接收后反馈处理结果给WMS；</w:t>
            </w:r>
          </w:p>
          <w:p>
            <w:pPr>
              <w:pStyle w:val="null3"/>
              <w:ind w:firstLine="440"/>
            </w:pPr>
            <w:r>
              <w:rPr>
                <w:sz w:val="22"/>
                <w:color w:val="000000"/>
              </w:rPr>
              <w:t>(8) 物料退库：MES系统与WMS系统对接，支持退库操作。WMS系统接收并扫描待退库的包装物料，完成退料入库后，将结果反馈给MES系统。支持在WMS中手工添加退库单并扫描物料，退料单中可备注退料原因。对于已拆包物料，操作人员扫描后可手工修改实际重量，保存后更新包装信息。退料人将物料退回仓库时，库管员选择待确认退料单并扫描接收到的物料。系统自动提示未发放物料的存放库位信息，库管员按提示将退库物料放至指定位置，并关联托盘和库位；</w:t>
            </w:r>
          </w:p>
          <w:p>
            <w:pPr>
              <w:pStyle w:val="null3"/>
              <w:ind w:firstLine="440"/>
            </w:pPr>
            <w:r>
              <w:rPr>
                <w:sz w:val="22"/>
                <w:color w:val="000000"/>
              </w:rPr>
              <w:t>(9) 不合格及复验管理：</w:t>
            </w:r>
          </w:p>
          <w:p>
            <w:pPr>
              <w:pStyle w:val="null3"/>
              <w:ind w:firstLine="440"/>
            </w:pPr>
            <w:r>
              <w:rPr>
                <w:sz w:val="22"/>
                <w:color w:val="000000"/>
              </w:rPr>
              <w:t>① 系统支持对不合格物料管理，包括以下类型：检验不合格物料、生产过程中发现不合格物料、超过有效期物料转为不合格（自动转）、合格的物料手工转为不合格等；</w:t>
            </w:r>
          </w:p>
          <w:p>
            <w:pPr>
              <w:pStyle w:val="null3"/>
              <w:ind w:firstLine="440"/>
            </w:pPr>
            <w:r>
              <w:rPr>
                <w:sz w:val="22"/>
                <w:color w:val="000000"/>
              </w:rPr>
              <w:t>② 生产过程中发现的不合格物料按退库流程退回仓库，再由库管员转移至不合格品库；</w:t>
            </w:r>
          </w:p>
          <w:p>
            <w:pPr>
              <w:pStyle w:val="null3"/>
              <w:ind w:firstLine="440"/>
            </w:pPr>
            <w:r>
              <w:rPr>
                <w:sz w:val="22"/>
                <w:color w:val="000000"/>
              </w:rPr>
              <w:t>③ 系统支持生成不合格品台账，按物料批次记录；</w:t>
            </w:r>
          </w:p>
          <w:p>
            <w:pPr>
              <w:pStyle w:val="null3"/>
              <w:ind w:firstLine="440"/>
            </w:pPr>
            <w:r>
              <w:rPr>
                <w:sz w:val="22"/>
                <w:color w:val="000000"/>
              </w:rPr>
              <w:t>④ 不合格品销毁时，出库扫描后系统自动扣减数量；</w:t>
            </w:r>
          </w:p>
          <w:p>
            <w:pPr>
              <w:pStyle w:val="null3"/>
              <w:ind w:firstLine="440"/>
            </w:pPr>
            <w:r>
              <w:rPr>
                <w:sz w:val="22"/>
                <w:color w:val="000000"/>
              </w:rPr>
              <w:t>⑤ 系统支持设置物料复验期，到达复验期时自动将物料状态转为“复验中”，复验期或超过复验期的物料不能被选中或发放至车间使用；</w:t>
            </w:r>
          </w:p>
          <w:p>
            <w:pPr>
              <w:pStyle w:val="null3"/>
              <w:ind w:firstLine="440"/>
            </w:pPr>
            <w:r>
              <w:rPr>
                <w:sz w:val="22"/>
                <w:color w:val="000000"/>
              </w:rPr>
              <w:t>⑥ 系统筛选待复验物料批次，计划员确认是否复验。若需复验，库管员手工发起申请并传输至LIMS系统进行复验。</w:t>
            </w:r>
          </w:p>
          <w:p>
            <w:pPr>
              <w:pStyle w:val="null3"/>
              <w:ind w:firstLine="440"/>
            </w:pPr>
            <w:r>
              <w:rPr>
                <w:sz w:val="22"/>
                <w:color w:val="000000"/>
              </w:rPr>
              <w:t>(10) 盘点及移库：WMS系统具备库存盘点功能，支持发起盘点申请或直接进行盘点，可通过盘盈盘亏更新物料批次和包装的重量/数量。系统支持按库位、按货品或按批次盘点，能自动生成盘库单，并通过扫描枪或人工确认完成盘库操作。对于已确定需要盘点的物料包装，可直接在系统中发起盘点。此外，WMS系统还具备移库功能，允许操作人员在系统中将物料移至指定库位，并手动完成物料运输。</w:t>
            </w:r>
          </w:p>
          <w:p>
            <w:pPr>
              <w:pStyle w:val="null3"/>
              <w:ind w:firstLine="440"/>
            </w:pPr>
            <w:r>
              <w:rPr>
                <w:sz w:val="22"/>
                <w:color w:val="000000"/>
              </w:rPr>
              <w:t>(11) 物料台账：系统提供实时的物料库存台账、批次台账和包装台账，支持查看物料批次和包装的详细信息，包括质量状态和操作类型等。系统支持为每种物料设定有效期，到达“有效期至”时自动产生台账记录。过期物料自动转为不合格状态，并在台账中记录，便于区分。此外，系统支持扫描查询功能，可通过扫描托盘码、库位码、包装码等实时查询物料库存信息。</w:t>
            </w:r>
          </w:p>
          <w:p>
            <w:pPr>
              <w:pStyle w:val="null3"/>
              <w:ind w:firstLine="440"/>
            </w:pPr>
            <w:r>
              <w:rPr>
                <w:sz w:val="22"/>
                <w:color w:val="000000"/>
              </w:rPr>
              <w:t>8. 成品管理功能：</w:t>
            </w:r>
          </w:p>
          <w:p>
            <w:pPr>
              <w:pStyle w:val="null3"/>
              <w:ind w:firstLine="440"/>
            </w:pPr>
            <w:r>
              <w:rPr>
                <w:sz w:val="22"/>
                <w:color w:val="000000"/>
              </w:rPr>
              <w:t>(1) 成品信息：包括成品基础信息和客户信息在WMS系统中定义、维护。</w:t>
            </w:r>
          </w:p>
          <w:p>
            <w:pPr>
              <w:pStyle w:val="null3"/>
              <w:ind w:firstLine="440"/>
            </w:pPr>
            <w:r>
              <w:rPr>
                <w:sz w:val="22"/>
                <w:color w:val="000000"/>
              </w:rPr>
              <w:t>(2) 成品入库以及出库：</w:t>
            </w:r>
          </w:p>
          <w:p>
            <w:pPr>
              <w:pStyle w:val="null3"/>
              <w:ind w:firstLine="440"/>
            </w:pPr>
            <w:r>
              <w:rPr>
                <w:sz w:val="22"/>
                <w:color w:val="000000"/>
              </w:rPr>
              <w:t>① 成品入库：生产结束后，WMS系统与监管码系统对接，获取电子监管码数据。支持车间人员将产品关联至托盘，便于成品入库时仓库人员接收。成品关联托盘后，车间人员将成品运输至暂存区，使用手持扫码枪扫描库位条码完成库位绑定，复核成功后生成台账。入库后成品质量状态显示为“待验”，台账信息满足纸质记录要求，可替代纸质记录。</w:t>
            </w:r>
          </w:p>
          <w:p>
            <w:pPr>
              <w:pStyle w:val="null3"/>
              <w:ind w:firstLine="440"/>
            </w:pPr>
            <w:r>
              <w:rPr>
                <w:sz w:val="22"/>
                <w:color w:val="000000"/>
              </w:rPr>
              <w:t>② 成品出库：WMS系统支持创建销售订单和从ERP系统获取销售订单。仓库根据销售订单选择放行的成品批次，扫描成品生成发放记录。发放完成后，系统将成品批次及包装信息传输给电子监管码系统，并自动生成批次和包装台账，满足追溯要求。成品出库后，可在WMS系统中直接打印《出库单》。</w:t>
            </w:r>
          </w:p>
          <w:p>
            <w:pPr>
              <w:pStyle w:val="null3"/>
              <w:ind w:firstLine="440"/>
            </w:pPr>
            <w:r>
              <w:rPr>
                <w:sz w:val="22"/>
                <w:color w:val="000000"/>
              </w:rPr>
              <w:t>(3) 成品退货：退货产品直接进入退货仓库，处于待检状态。根据质量评估方案，确认产品是否返工或判定为不合格。若需更换包装或其他操作，完成操作后进行正常检验，通过质量放行后可正常出库。</w:t>
            </w:r>
          </w:p>
          <w:p>
            <w:pPr>
              <w:pStyle w:val="null3"/>
              <w:ind w:firstLine="440"/>
            </w:pPr>
            <w:r>
              <w:rPr>
                <w:sz w:val="22"/>
                <w:color w:val="000000"/>
              </w:rPr>
              <w:t>(4) 不合格管理：</w:t>
            </w:r>
          </w:p>
          <w:p>
            <w:pPr>
              <w:pStyle w:val="null3"/>
              <w:ind w:firstLine="440"/>
            </w:pPr>
            <w:r>
              <w:rPr>
                <w:sz w:val="22"/>
                <w:color w:val="000000"/>
              </w:rPr>
              <w:t>① 系统支持对不合格产品管理，包括以下类型：检验不合格产品、生产过程中发现不合格产品、超过有效期产品转为不合格（自动转）、合格的产品手工转为不合格等；</w:t>
            </w:r>
          </w:p>
          <w:p>
            <w:pPr>
              <w:pStyle w:val="null3"/>
              <w:ind w:firstLine="440"/>
            </w:pPr>
            <w:r>
              <w:rPr>
                <w:sz w:val="22"/>
                <w:color w:val="000000"/>
              </w:rPr>
              <w:t>② 生产过程中发现的不合格产品按退库流程退回仓库，再由库管员转移至不合格品库；</w:t>
            </w:r>
          </w:p>
          <w:p>
            <w:pPr>
              <w:pStyle w:val="null3"/>
              <w:ind w:firstLine="440"/>
            </w:pPr>
            <w:r>
              <w:rPr>
                <w:sz w:val="22"/>
                <w:color w:val="000000"/>
              </w:rPr>
              <w:t>③ 系统支持生成不合格品台账，按产品批次记录；</w:t>
            </w:r>
          </w:p>
          <w:p>
            <w:pPr>
              <w:pStyle w:val="null3"/>
              <w:ind w:firstLine="440"/>
            </w:pPr>
            <w:r>
              <w:rPr>
                <w:sz w:val="22"/>
                <w:color w:val="000000"/>
              </w:rPr>
              <w:t>④ 不合格品销毁时，出库扫描后系统自动扣减数量。</w:t>
            </w:r>
          </w:p>
          <w:p>
            <w:pPr>
              <w:pStyle w:val="null3"/>
              <w:ind w:firstLine="440"/>
            </w:pPr>
            <w:r>
              <w:rPr>
                <w:sz w:val="22"/>
                <w:color w:val="000000"/>
              </w:rPr>
              <w:t>(5) 移库：WMS系统具备库存盘点功能，支持发起盘点申请或直接进行盘点，可通过盘盈盘亏更新产品批次和包装的重量/数量。系统支持按库位、按货品或按批次盘点，能自动生成盘库单，并通过扫描枪或人工确认完成盘库操作。对于已确定需要盘点的产品包装，可直接在系统中发起盘点。此外，WMS系统还具备移库功能，允许操作人员在系统中将产品移至指定库位，并手动完成产品运输。</w:t>
            </w:r>
          </w:p>
          <w:p>
            <w:pPr>
              <w:pStyle w:val="null3"/>
              <w:ind w:firstLine="440"/>
            </w:pPr>
            <w:r>
              <w:rPr>
                <w:sz w:val="22"/>
                <w:color w:val="000000"/>
              </w:rPr>
              <w:t>(6) 成品放行：</w:t>
            </w:r>
          </w:p>
          <w:p>
            <w:pPr>
              <w:pStyle w:val="null3"/>
              <w:ind w:firstLine="440"/>
            </w:pPr>
            <w:r>
              <w:rPr>
                <w:sz w:val="22"/>
                <w:color w:val="000000"/>
              </w:rPr>
              <w:t>① WMS系统支持成品放行，填写放行结论后自动切换成品状态。放行时检查生产该批次成品的物料是否均已放行，存在未放行物料时，成品放行无法完成；</w:t>
            </w:r>
          </w:p>
          <w:p>
            <w:pPr>
              <w:pStyle w:val="null3"/>
              <w:ind w:firstLine="440"/>
            </w:pPr>
            <w:r>
              <w:rPr>
                <w:sz w:val="22"/>
                <w:color w:val="000000"/>
              </w:rPr>
              <w:t>② 成品入库确认后，系统自动向质量保证部发送入库信息，便于核对批签发抽样前的信息；</w:t>
            </w:r>
          </w:p>
          <w:p>
            <w:pPr>
              <w:pStyle w:val="null3"/>
              <w:ind w:firstLine="440"/>
            </w:pPr>
            <w:r>
              <w:rPr>
                <w:sz w:val="22"/>
                <w:color w:val="000000"/>
              </w:rPr>
              <w:t>③ 批签发抽样时，扫描指定成品，系统记录被取样包装信息，自动扣减抽样数量，生成并打印其他出库单，同时更新包装和批次信息。抽样完成后，系统记录详细信息（如托盘、大箱、中包、小盒等）；</w:t>
            </w:r>
          </w:p>
          <w:p>
            <w:pPr>
              <w:pStyle w:val="null3"/>
              <w:ind w:firstLine="440"/>
            </w:pPr>
            <w:r>
              <w:rPr>
                <w:sz w:val="22"/>
                <w:color w:val="000000"/>
              </w:rPr>
              <w:t>④ 系统根据批签发抽样数量自动修改库存；</w:t>
            </w:r>
          </w:p>
          <w:p>
            <w:pPr>
              <w:pStyle w:val="null3"/>
              <w:ind w:firstLine="440"/>
            </w:pPr>
            <w:r>
              <w:rPr>
                <w:sz w:val="22"/>
                <w:color w:val="000000"/>
              </w:rPr>
              <w:t>⑤ 处于待批签发状态的成品不得销售，系统将其锁定；</w:t>
            </w:r>
          </w:p>
          <w:p>
            <w:pPr>
              <w:pStyle w:val="null3"/>
              <w:ind w:firstLine="440"/>
            </w:pPr>
            <w:r>
              <w:rPr>
                <w:sz w:val="22"/>
                <w:color w:val="000000"/>
              </w:rPr>
              <w:t>⑥ 批签发合格后，质量保证部在系统中进行放行处理，扫描上传《生物制品批签发证明》和《成品放行通知单》。接收人确认签字后，成品状态从“待批签发放行”变为“合格品”，方可用于销售出库。</w:t>
            </w:r>
          </w:p>
          <w:p>
            <w:pPr>
              <w:pStyle w:val="null3"/>
              <w:ind w:firstLine="440"/>
            </w:pPr>
            <w:r>
              <w:rPr>
                <w:sz w:val="22"/>
                <w:color w:val="000000"/>
              </w:rPr>
              <w:t>★9. WMS硬件需求 ：</w:t>
            </w:r>
          </w:p>
          <w:p>
            <w:pPr>
              <w:pStyle w:val="null3"/>
              <w:ind w:firstLine="440"/>
            </w:pPr>
            <w:r>
              <w:rPr>
                <w:sz w:val="22"/>
                <w:color w:val="000000"/>
              </w:rPr>
              <w:t>(1) WMS服务器CPU主频应至少满足3.5GHz，4核心；需要配备显示器，以应对远程连接不上的意外情况；服务器内存至少为64GB；服务器硬盘空间应至少为512GB SSD（用于安装操作系统），1T的HDD（用于存放历史数据）；服务器需要有双网卡（1个千兆网卡，1个万兆网卡），且都为双端口；服务器应满足7*24小时工作需求，能够保证意外情况下不丢失数据。</w:t>
            </w:r>
          </w:p>
          <w:p>
            <w:pPr>
              <w:pStyle w:val="null3"/>
              <w:ind w:firstLine="440"/>
            </w:pPr>
            <w:r>
              <w:rPr>
                <w:sz w:val="22"/>
                <w:color w:val="000000"/>
              </w:rPr>
              <w:t>(2) 扫描枪需支持一二维码扫描，支持CODE-128；</w:t>
            </w:r>
          </w:p>
          <w:p>
            <w:pPr>
              <w:pStyle w:val="null3"/>
              <w:ind w:firstLine="440"/>
            </w:pPr>
            <w:r>
              <w:rPr>
                <w:sz w:val="22"/>
                <w:color w:val="000000"/>
              </w:rPr>
              <w:t>(3) 条码打印机：打印分辨率不低于203dpi；支持:wi-Fi和蓝牙；</w:t>
            </w:r>
          </w:p>
          <w:p>
            <w:pPr>
              <w:pStyle w:val="null3"/>
              <w:ind w:firstLine="440"/>
            </w:pPr>
            <w:r>
              <w:rPr>
                <w:sz w:val="22"/>
                <w:color w:val="000000"/>
              </w:rPr>
              <w:t>(4) PDA及防爆PDA配置参数要求：4+64G\Android9.0\5.0英寸HD屏幕\IP67。</w:t>
            </w:r>
          </w:p>
          <w:p>
            <w:pPr>
              <w:pStyle w:val="null3"/>
              <w:ind w:firstLine="440"/>
            </w:pPr>
            <w:r>
              <w:rPr>
                <w:sz w:val="22"/>
                <w:color w:val="000000"/>
              </w:rPr>
              <w:t>★</w:t>
            </w:r>
            <w:r>
              <w:rPr>
                <w:sz w:val="22"/>
                <w:b/>
                <w:color w:val="000000"/>
              </w:rPr>
              <w:t>10.配置</w:t>
            </w:r>
            <w:r>
              <w:rPr>
                <w:sz w:val="22"/>
                <w:b/>
                <w:color w:val="000000"/>
              </w:rPr>
              <w:t>（根据</w:t>
            </w:r>
            <w:r>
              <w:rPr>
                <w:sz w:val="22"/>
                <w:b/>
                <w:color w:val="000000"/>
              </w:rPr>
              <w:t>投标人在《技术和服务要求响应表》中的响应情况进行评定</w:t>
            </w:r>
            <w:r>
              <w:rPr>
                <w:sz w:val="22"/>
                <w:b/>
                <w:color w:val="000000"/>
              </w:rPr>
              <w:t>）</w:t>
            </w:r>
          </w:p>
          <w:p>
            <w:pPr>
              <w:pStyle w:val="null3"/>
              <w:ind w:firstLine="440"/>
            </w:pPr>
            <w:r>
              <w:rPr>
                <w:sz w:val="22"/>
                <w:color w:val="000000"/>
              </w:rPr>
              <w:t>（1）MES系统硬件及相关文件：1套；</w:t>
            </w:r>
          </w:p>
          <w:p>
            <w:pPr>
              <w:pStyle w:val="null3"/>
              <w:ind w:firstLine="440"/>
            </w:pPr>
            <w:r>
              <w:rPr>
                <w:sz w:val="22"/>
                <w:color w:val="000000"/>
              </w:rPr>
              <w:t>（2）MES系统软件及相关文件：1套。</w:t>
            </w:r>
          </w:p>
          <w:p>
            <w:pPr>
              <w:pStyle w:val="null3"/>
            </w:pPr>
            <w:r>
              <w:rPr>
                <w:sz w:val="22"/>
                <w:b/>
                <w:color w:val="000000"/>
              </w:rPr>
              <w:t>四、GMP车间数据中心、车间网络建设</w:t>
            </w:r>
          </w:p>
          <w:p>
            <w:pPr>
              <w:pStyle w:val="null3"/>
              <w:ind w:firstLine="440"/>
            </w:pPr>
            <w:r>
              <w:rPr>
                <w:sz w:val="22"/>
                <w:color w:val="000000"/>
              </w:rPr>
              <w:t>★1. 超融合技术平台</w:t>
            </w:r>
          </w:p>
          <w:p>
            <w:pPr>
              <w:pStyle w:val="null3"/>
              <w:ind w:firstLine="440"/>
            </w:pPr>
            <w:r>
              <w:rPr>
                <w:sz w:val="22"/>
                <w:color w:val="000000"/>
              </w:rPr>
              <w:t>配置要求：服务器组由3台超融合一体机构成。</w:t>
            </w:r>
          </w:p>
          <w:p>
            <w:pPr>
              <w:pStyle w:val="null3"/>
              <w:ind w:firstLine="440"/>
            </w:pPr>
            <w:r>
              <w:rPr>
                <w:sz w:val="22"/>
                <w:color w:val="000000"/>
              </w:rPr>
              <w:t>单台服务器配置：CPU：2×3.0GHz/12核/18MB/150W或以上。内存：2×32GB或以上。存储：2×4TB SATA。网卡：2×2端口万兆光接口网卡（SFP+）-560F-B2。4×SFP+万兆模块（850nm, 300m, LC）。4端口1GE电接口OCP 3.0网卡（CTO &amp; BTO）。</w:t>
            </w:r>
          </w:p>
          <w:p>
            <w:pPr>
              <w:pStyle w:val="null3"/>
              <w:ind w:firstLine="440"/>
            </w:pPr>
            <w:r>
              <w:rPr>
                <w:sz w:val="22"/>
                <w:color w:val="000000"/>
              </w:rPr>
              <w:t>★2. 交换机</w:t>
            </w:r>
          </w:p>
          <w:p>
            <w:pPr>
              <w:pStyle w:val="null3"/>
              <w:ind w:firstLine="440"/>
            </w:pPr>
            <w:r>
              <w:rPr>
                <w:sz w:val="22"/>
                <w:color w:val="000000"/>
              </w:rPr>
              <w:t>技术要求：网络设备必须满足国家《工业控制系统信息安全防护指南》技术要求和规定。</w:t>
            </w:r>
          </w:p>
          <w:p>
            <w:pPr>
              <w:pStyle w:val="null3"/>
              <w:ind w:firstLine="440"/>
            </w:pPr>
            <w:r>
              <w:rPr>
                <w:sz w:val="22"/>
                <w:color w:val="000000"/>
              </w:rPr>
              <w:t>(1) 核心层交换机：</w:t>
            </w:r>
          </w:p>
          <w:p>
            <w:pPr>
              <w:pStyle w:val="null3"/>
              <w:ind w:firstLine="440"/>
            </w:pPr>
            <w:r>
              <w:rPr>
                <w:sz w:val="22"/>
                <w:color w:val="000000"/>
              </w:rPr>
              <w:t>交换容量：不低于2.56Tbps/23.04Tbps。包转发率：不低于360Mpps。路由协议：支持等价路由、VRRP、OSPF v1/v2/v3、ISIS、BGP等。高可用性：支持。QoS策略：支持。安全性：支持MAC认证和802.1X认证；</w:t>
            </w:r>
          </w:p>
          <w:p>
            <w:pPr>
              <w:pStyle w:val="null3"/>
              <w:ind w:firstLine="440"/>
            </w:pPr>
            <w:r>
              <w:rPr>
                <w:sz w:val="22"/>
                <w:color w:val="000000"/>
              </w:rPr>
              <w:t>端口数量：24口及以上。下行端口速率：万兆。上行端口数量：万兆。</w:t>
            </w:r>
          </w:p>
          <w:p>
            <w:pPr>
              <w:pStyle w:val="null3"/>
              <w:ind w:firstLine="440"/>
            </w:pPr>
            <w:r>
              <w:rPr>
                <w:sz w:val="22"/>
                <w:color w:val="000000"/>
              </w:rPr>
              <w:t>(2) 汇聚层交换机：</w:t>
            </w:r>
          </w:p>
          <w:p>
            <w:pPr>
              <w:pStyle w:val="null3"/>
              <w:ind w:firstLine="440"/>
            </w:pPr>
            <w:r>
              <w:rPr>
                <w:sz w:val="22"/>
                <w:color w:val="000000"/>
              </w:rPr>
              <w:t>交换容量：不低于496Gbps/4.96Tbps。包转发率：不低于126Mpps。路由协议：支持IPV4/IPV6静态路由、RIP/RIPng、OSPF v2/v3。高可用性：支持。QoS策略：支持。安全性：支持MAC认证和802.1X认证。端口数量：24口及以上。下行端口速率：千兆。上行端口数量：千兆；</w:t>
            </w:r>
          </w:p>
          <w:p>
            <w:pPr>
              <w:pStyle w:val="null3"/>
              <w:ind w:firstLine="440"/>
            </w:pPr>
            <w:r>
              <w:rPr>
                <w:sz w:val="22"/>
                <w:color w:val="000000"/>
              </w:rPr>
              <w:t>(3) 接入层交换机：</w:t>
            </w:r>
          </w:p>
          <w:p>
            <w:pPr>
              <w:pStyle w:val="null3"/>
              <w:ind w:firstLine="440"/>
            </w:pPr>
            <w:r>
              <w:rPr>
                <w:sz w:val="22"/>
                <w:color w:val="000000"/>
              </w:rPr>
              <w:t>交换容量：不低于32Gbps。转发能力：不低于23.8Mpps。端口数量：16口及以上。下行端口速率：千兆。上行端口数量：千兆。支持POE供电。</w:t>
            </w:r>
          </w:p>
          <w:p>
            <w:pPr>
              <w:pStyle w:val="null3"/>
              <w:ind w:firstLine="440"/>
            </w:pPr>
            <w:r>
              <w:rPr>
                <w:sz w:val="22"/>
                <w:color w:val="000000"/>
              </w:rPr>
              <w:t>3. 无线AP</w:t>
            </w:r>
          </w:p>
          <w:p>
            <w:pPr>
              <w:pStyle w:val="null3"/>
              <w:ind w:firstLine="440"/>
            </w:pPr>
            <w:r>
              <w:rPr>
                <w:sz w:val="22"/>
                <w:color w:val="000000"/>
              </w:rPr>
              <w:t>频段：2.4GHz+5GHz。 WAN接入口：千兆网口。LAN输出口：千兆网口。无线速率：5400M及以上。 供电方式：POE/DC。功率：小于20W。安全：采用WPA3无线加密协议。安装：支持吸顶和壁挂安装。</w:t>
            </w:r>
          </w:p>
          <w:p>
            <w:pPr>
              <w:pStyle w:val="null3"/>
              <w:ind w:firstLine="440"/>
            </w:pPr>
            <w:r>
              <w:rPr>
                <w:sz w:val="22"/>
                <w:color w:val="000000"/>
              </w:rPr>
              <w:t>★4. 需与项目EPC总包协作完成车间网络建设。</w:t>
            </w:r>
          </w:p>
          <w:p>
            <w:pPr>
              <w:pStyle w:val="null3"/>
              <w:ind w:firstLine="440"/>
            </w:pPr>
            <w:r>
              <w:rPr>
                <w:sz w:val="22"/>
                <w:color w:val="000000"/>
              </w:rPr>
              <w:t>网络架构：采用核心、汇聚和接入的三层网络架构设计。网络隔离：MES、SCADA、WMS网络均与办公网隔离。数据访问：管理层在办公区域可以使用MES、WMS查看数据。</w:t>
            </w:r>
          </w:p>
          <w:p>
            <w:pPr>
              <w:pStyle w:val="null3"/>
              <w:ind w:firstLine="440"/>
            </w:pPr>
            <w:r>
              <w:rPr>
                <w:sz w:val="22"/>
                <w:color w:val="000000"/>
              </w:rPr>
              <w:t>5. 万兆网线：符合国家标准GB/T 26846-2011中规定的6A级屏蔽网线。千兆网线：符合电信行业标准YD/T 1475-2006制定的F5类屏蔽网线或TIA 568-C.2-1规定的EA类标准。</w:t>
            </w:r>
          </w:p>
          <w:p>
            <w:pPr>
              <w:pStyle w:val="null3"/>
              <w:ind w:firstLine="440"/>
            </w:pPr>
            <w:r>
              <w:rPr>
                <w:sz w:val="22"/>
                <w:color w:val="000000"/>
              </w:rPr>
              <w:t>6. 光纤类型：单模多芯光纤。光纤数量：预留至少50%。施工要求：穿钢管埋地并恢复地面和草坪，禁止架空。</w:t>
            </w:r>
          </w:p>
          <w:p>
            <w:pPr>
              <w:pStyle w:val="null3"/>
              <w:ind w:firstLine="440"/>
            </w:pPr>
            <w:r>
              <w:rPr>
                <w:sz w:val="22"/>
                <w:color w:val="000000"/>
              </w:rPr>
              <w:t>★</w:t>
            </w:r>
            <w:r>
              <w:rPr>
                <w:sz w:val="22"/>
                <w:b/>
                <w:color w:val="000000"/>
              </w:rPr>
              <w:t>7.配置（根据</w:t>
            </w:r>
            <w:r>
              <w:rPr>
                <w:sz w:val="22"/>
                <w:b/>
                <w:color w:val="000000"/>
              </w:rPr>
              <w:t>投标人在《技术和服务要求响应表》中的响应情况进行评定</w:t>
            </w:r>
            <w:r>
              <w:rPr>
                <w:sz w:val="22"/>
                <w:b/>
                <w:color w:val="000000"/>
              </w:rPr>
              <w:t>）</w:t>
            </w:r>
          </w:p>
          <w:p>
            <w:pPr>
              <w:pStyle w:val="null3"/>
              <w:ind w:firstLine="440"/>
            </w:pPr>
            <w:r>
              <w:rPr>
                <w:sz w:val="22"/>
                <w:color w:val="000000"/>
              </w:rPr>
              <w:t>（1）超融合技术平台：数量应匹配系统需求；</w:t>
            </w:r>
          </w:p>
          <w:p>
            <w:pPr>
              <w:pStyle w:val="null3"/>
              <w:ind w:firstLine="440"/>
            </w:pPr>
            <w:r>
              <w:rPr>
                <w:sz w:val="22"/>
                <w:color w:val="000000"/>
              </w:rPr>
              <w:t>（2）核心层交换机：数量应匹配系统需求；</w:t>
            </w:r>
          </w:p>
          <w:p>
            <w:pPr>
              <w:pStyle w:val="null3"/>
              <w:ind w:firstLine="440"/>
            </w:pPr>
            <w:r>
              <w:rPr>
                <w:sz w:val="22"/>
                <w:color w:val="000000"/>
              </w:rPr>
              <w:t>（3）汇聚层交换机：数量应匹配系统需求；</w:t>
            </w:r>
          </w:p>
          <w:p>
            <w:pPr>
              <w:pStyle w:val="null3"/>
              <w:ind w:firstLine="440"/>
            </w:pPr>
            <w:r>
              <w:rPr>
                <w:sz w:val="22"/>
                <w:color w:val="000000"/>
              </w:rPr>
              <w:t>（4）接入层交换机：数量应匹配系统需求；</w:t>
            </w:r>
          </w:p>
          <w:p>
            <w:pPr>
              <w:pStyle w:val="null3"/>
              <w:ind w:firstLine="440"/>
            </w:pPr>
            <w:r>
              <w:rPr>
                <w:sz w:val="22"/>
                <w:color w:val="000000"/>
              </w:rPr>
              <w:t>（5）无线AP：数量应匹配系统需求。</w:t>
            </w:r>
          </w:p>
          <w:p>
            <w:pPr>
              <w:pStyle w:val="null3"/>
            </w:pPr>
            <w:r>
              <w:rPr>
                <w:sz w:val="22"/>
                <w:b/>
                <w:color w:val="000000"/>
              </w:rPr>
              <w:t>五、其他需求</w:t>
            </w:r>
          </w:p>
          <w:p>
            <w:pPr>
              <w:pStyle w:val="null3"/>
              <w:ind w:firstLine="440"/>
            </w:pPr>
            <w:r>
              <w:rPr>
                <w:sz w:val="22"/>
                <w:color w:val="000000"/>
              </w:rPr>
              <w:t>1. 系统间接口</w:t>
            </w:r>
          </w:p>
          <w:p>
            <w:pPr>
              <w:pStyle w:val="null3"/>
              <w:ind w:firstLine="440"/>
            </w:pPr>
            <w:r>
              <w:rPr>
                <w:sz w:val="22"/>
                <w:color w:val="000000"/>
              </w:rPr>
              <w:t>包含如下接口：请检接口、计划接口、领料接口、领料退料接口、库存同步接口、中间品请检、数据采集接口以及基础数据同步接口。</w:t>
            </w:r>
          </w:p>
          <w:p>
            <w:pPr>
              <w:pStyle w:val="null3"/>
              <w:ind w:firstLine="440"/>
            </w:pPr>
            <w:r>
              <w:rPr>
                <w:sz w:val="22"/>
                <w:color w:val="000000"/>
              </w:rPr>
              <w:t>(1) 请检接口：</w:t>
            </w:r>
          </w:p>
          <w:p>
            <w:pPr>
              <w:pStyle w:val="null3"/>
              <w:ind w:firstLine="440"/>
            </w:pPr>
            <w:r>
              <w:rPr>
                <w:sz w:val="22"/>
                <w:color w:val="000000"/>
              </w:rPr>
              <w:t>功能：支持原辅料、包材和成品的报检，同步检验结果。流向：MES → LIMS（发送检验请求），LIMS → MES（返回检验结果）；</w:t>
            </w:r>
          </w:p>
          <w:p>
            <w:pPr>
              <w:pStyle w:val="null3"/>
              <w:ind w:firstLine="440"/>
            </w:pPr>
            <w:r>
              <w:rPr>
                <w:sz w:val="22"/>
                <w:color w:val="000000"/>
              </w:rPr>
              <w:t>(2) 计划接口：</w:t>
            </w:r>
          </w:p>
          <w:p>
            <w:pPr>
              <w:pStyle w:val="null3"/>
              <w:ind w:firstLine="440"/>
            </w:pPr>
            <w:r>
              <w:rPr>
                <w:sz w:val="22"/>
                <w:color w:val="000000"/>
              </w:rPr>
              <w:t>功能：生产计划在MES中制定，同步给WMS。流向：MES → WMS。</w:t>
            </w:r>
          </w:p>
          <w:p>
            <w:pPr>
              <w:pStyle w:val="null3"/>
              <w:ind w:firstLine="440"/>
            </w:pPr>
            <w:r>
              <w:rPr>
                <w:sz w:val="22"/>
                <w:color w:val="000000"/>
              </w:rPr>
              <w:t>(3) 领料接口：</w:t>
            </w:r>
          </w:p>
          <w:p>
            <w:pPr>
              <w:pStyle w:val="null3"/>
              <w:ind w:firstLine="440"/>
            </w:pPr>
            <w:r>
              <w:rPr>
                <w:sz w:val="22"/>
                <w:color w:val="000000"/>
              </w:rPr>
              <w:t>功能：在WMS中依据生产计划创建领料单，做出库操作，并同步出库明细给MES。MES生成收料单并确认收料，形成MES库存。流向：WMS → MES（领料单和出库明细），MES → WMS（收料确认）；</w:t>
            </w:r>
          </w:p>
          <w:p>
            <w:pPr>
              <w:pStyle w:val="null3"/>
              <w:ind w:firstLine="440"/>
            </w:pPr>
            <w:r>
              <w:rPr>
                <w:sz w:val="22"/>
                <w:color w:val="000000"/>
              </w:rPr>
              <w:t>(4) 领料退料接口：</w:t>
            </w:r>
          </w:p>
          <w:p>
            <w:pPr>
              <w:pStyle w:val="null3"/>
              <w:ind w:firstLine="440"/>
            </w:pPr>
            <w:r>
              <w:rPr>
                <w:sz w:val="22"/>
                <w:color w:val="000000"/>
              </w:rPr>
              <w:t>功能：退料时，由MES发起退料单，推送给WMS，WMS确认后，MES库存对应减少。流向：MES → WMS；</w:t>
            </w:r>
          </w:p>
          <w:p>
            <w:pPr>
              <w:pStyle w:val="null3"/>
              <w:ind w:firstLine="440"/>
            </w:pPr>
            <w:r>
              <w:rPr>
                <w:sz w:val="22"/>
                <w:color w:val="000000"/>
              </w:rPr>
              <w:t>(5) 库存同步接口：</w:t>
            </w:r>
          </w:p>
          <w:p>
            <w:pPr>
              <w:pStyle w:val="null3"/>
              <w:ind w:firstLine="440"/>
            </w:pPr>
            <w:r>
              <w:rPr>
                <w:sz w:val="22"/>
                <w:color w:val="000000"/>
              </w:rPr>
              <w:t>功能：当MES中库存量发生变化时，同步给WMS，根据库存变化理由不同，在WMS中产生不同单据。流向：MES → WMS；</w:t>
            </w:r>
          </w:p>
          <w:p>
            <w:pPr>
              <w:pStyle w:val="null3"/>
              <w:ind w:firstLine="440"/>
            </w:pPr>
            <w:r>
              <w:rPr>
                <w:sz w:val="22"/>
                <w:color w:val="000000"/>
              </w:rPr>
              <w:t>(6) 中间品请检接口：</w:t>
            </w:r>
          </w:p>
          <w:p>
            <w:pPr>
              <w:pStyle w:val="null3"/>
              <w:ind w:firstLine="440"/>
            </w:pPr>
            <w:r>
              <w:rPr>
                <w:sz w:val="22"/>
                <w:color w:val="000000"/>
              </w:rPr>
              <w:t>功能：生产过程中需要检验时，直接向LIMS发送检验请求，检验完成后，将检项返回MES。 流向：MES → LIMS（发送检验请求），LIMS → MES（返回检验结果）；</w:t>
            </w:r>
          </w:p>
          <w:p>
            <w:pPr>
              <w:pStyle w:val="null3"/>
              <w:ind w:firstLine="440"/>
            </w:pPr>
            <w:r>
              <w:rPr>
                <w:sz w:val="22"/>
                <w:color w:val="000000"/>
              </w:rPr>
              <w:t>(7) 数据采集接口：</w:t>
            </w:r>
          </w:p>
          <w:p>
            <w:pPr>
              <w:pStyle w:val="null3"/>
              <w:ind w:firstLine="440"/>
            </w:pPr>
            <w:r>
              <w:rPr>
                <w:sz w:val="22"/>
                <w:color w:val="000000"/>
              </w:rPr>
              <w:t>功能：生产过程需要采集生产、环境参数时，MES从SCADA中读取对应数据。流向：设备 → SCADA → MES；</w:t>
            </w:r>
          </w:p>
          <w:p>
            <w:pPr>
              <w:pStyle w:val="null3"/>
              <w:ind w:firstLine="440"/>
            </w:pPr>
            <w:r>
              <w:rPr>
                <w:sz w:val="22"/>
                <w:color w:val="000000"/>
              </w:rPr>
              <w:t>(8) 基础数据同步接口：</w:t>
            </w:r>
          </w:p>
          <w:p>
            <w:pPr>
              <w:pStyle w:val="null3"/>
              <w:ind w:firstLine="440"/>
            </w:pPr>
            <w:r>
              <w:rPr>
                <w:sz w:val="22"/>
                <w:color w:val="000000"/>
              </w:rPr>
              <w:t>功能：包含物料基础数据、生产商基础数据等，由WMS分发给MES和LIMS。流向：WMS → MES，WMS → LIMS；</w:t>
            </w:r>
          </w:p>
          <w:p>
            <w:pPr>
              <w:pStyle w:val="null3"/>
              <w:ind w:firstLine="440"/>
            </w:pPr>
            <w:r>
              <w:rPr>
                <w:sz w:val="22"/>
                <w:color w:val="000000"/>
              </w:rPr>
              <w:t>(9) 每个对接的系统均需要提供接口日志，详细展示对接发生的时间、交互数据和状态（成功与否）；</w:t>
            </w:r>
          </w:p>
          <w:p>
            <w:pPr>
              <w:pStyle w:val="null3"/>
              <w:ind w:firstLine="440"/>
            </w:pPr>
            <w:r>
              <w:rPr>
                <w:sz w:val="22"/>
                <w:color w:val="000000"/>
              </w:rPr>
              <w:t>(10) 当数据未发送或接收成功时，支持人工触发或二次触发；此功能业务人员即可完成，有前台操作界面；</w:t>
            </w:r>
          </w:p>
          <w:p>
            <w:pPr>
              <w:pStyle w:val="null3"/>
              <w:ind w:firstLine="440"/>
            </w:pPr>
            <w:r>
              <w:rPr>
                <w:sz w:val="22"/>
                <w:color w:val="000000"/>
              </w:rPr>
              <w:t>(11)接口运行状态监控：系统管理人员能够查看所有交互数据的时间、内容。</w:t>
            </w:r>
          </w:p>
          <w:p>
            <w:pPr>
              <w:pStyle w:val="null3"/>
              <w:ind w:firstLine="440"/>
            </w:pPr>
            <w:r>
              <w:rPr>
                <w:sz w:val="22"/>
                <w:color w:val="000000"/>
              </w:rPr>
              <w:t>2. 安全需求</w:t>
            </w:r>
          </w:p>
          <w:p>
            <w:pPr>
              <w:pStyle w:val="null3"/>
              <w:ind w:firstLine="440"/>
            </w:pPr>
            <w:r>
              <w:rPr>
                <w:sz w:val="22"/>
                <w:color w:val="000000"/>
              </w:rPr>
              <w:t>(1) 只有授权人员能够访问系统，用户通过用户名和密码访问系统。输入错误的密码，系统能拒绝访问；错误次数超过3次，系统能自动锁定用户 ；</w:t>
            </w:r>
          </w:p>
          <w:p>
            <w:pPr>
              <w:pStyle w:val="null3"/>
              <w:ind w:firstLine="440"/>
            </w:pPr>
            <w:r>
              <w:rPr>
                <w:sz w:val="22"/>
                <w:color w:val="000000"/>
              </w:rPr>
              <w:t>(2) 密码策略：用户的登陆密码可以设定策略，包含有效期、密码位数和密码复杂度；有效期为3个月，密码位数为不小于6位；密码复杂度为必须包含大小写字母；</w:t>
            </w:r>
          </w:p>
          <w:p>
            <w:pPr>
              <w:pStyle w:val="null3"/>
              <w:ind w:firstLine="440"/>
            </w:pPr>
            <w:r>
              <w:rPr>
                <w:sz w:val="22"/>
                <w:color w:val="000000"/>
              </w:rPr>
              <w:t>(3) 数据备份：系统数据应可自动备份，客户可根据管理体系要求设置备份的周期和策略。备份的数据与源数据的一致性应经过验证；</w:t>
            </w:r>
          </w:p>
          <w:p>
            <w:pPr>
              <w:pStyle w:val="null3"/>
              <w:ind w:firstLine="440"/>
            </w:pPr>
            <w:r>
              <w:rPr>
                <w:sz w:val="22"/>
                <w:color w:val="000000"/>
              </w:rPr>
              <w:t>(4) 灾难恢复：供应商应提供灾难恢复方案，并完成系统的还原测试和验证。</w:t>
            </w:r>
          </w:p>
          <w:p>
            <w:pPr>
              <w:pStyle w:val="null3"/>
              <w:ind w:firstLine="440"/>
            </w:pPr>
            <w:r>
              <w:rPr>
                <w:sz w:val="22"/>
                <w:color w:val="000000"/>
              </w:rPr>
              <w:t>MES、WMS、SCADA数据需进行异地备份，备份的频率为每天备份；</w:t>
            </w:r>
          </w:p>
          <w:p>
            <w:pPr>
              <w:pStyle w:val="null3"/>
              <w:ind w:firstLine="440"/>
            </w:pPr>
            <w:r>
              <w:rPr>
                <w:sz w:val="22"/>
                <w:color w:val="000000"/>
              </w:rPr>
              <w:t>(5) 超融合存储空间至少满足MES、WMS、SCADA  5年的数据存储要求。</w:t>
            </w:r>
          </w:p>
          <w:p>
            <w:pPr>
              <w:pStyle w:val="null3"/>
              <w:ind w:firstLine="440"/>
            </w:pPr>
            <w:r>
              <w:rPr>
                <w:sz w:val="22"/>
                <w:color w:val="000000"/>
              </w:rPr>
              <w:t>3. 文件要求</w:t>
            </w:r>
          </w:p>
          <w:p>
            <w:pPr>
              <w:pStyle w:val="null3"/>
              <w:ind w:firstLine="440"/>
            </w:pPr>
            <w:r>
              <w:rPr>
                <w:sz w:val="22"/>
                <w:color w:val="000000"/>
              </w:rPr>
              <w:t>(1) 供应商提供的所有文件、图纸应该装订成册。对所有文件进行编码，并提供文件清单（目录）。所有文件含纸质版和电子版；</w:t>
            </w:r>
          </w:p>
          <w:p>
            <w:pPr>
              <w:pStyle w:val="null3"/>
              <w:ind w:firstLine="440"/>
            </w:pPr>
            <w:r>
              <w:rPr>
                <w:sz w:val="22"/>
                <w:color w:val="000000"/>
              </w:rPr>
              <w:t>(2) 必须至少提供以下操作文件：质量与项目计划书、项目WBS、设计类全套文件（包含业务蓝图设计、接口设计、硬件设计等）、现场验收测试报告、系统操作手册、系统维护手册；</w:t>
            </w:r>
          </w:p>
          <w:p>
            <w:pPr>
              <w:pStyle w:val="null3"/>
              <w:ind w:firstLine="440"/>
            </w:pPr>
            <w:r>
              <w:rPr>
                <w:sz w:val="22"/>
                <w:color w:val="000000"/>
              </w:rPr>
              <w:t>(3) 必须至少提供以下硬件竣工文件：系统架构/网络拓扑图、部件清单、备件清单（两年）；</w:t>
            </w:r>
          </w:p>
          <w:p>
            <w:pPr>
              <w:pStyle w:val="null3"/>
              <w:ind w:firstLine="440"/>
            </w:pPr>
            <w:r>
              <w:rPr>
                <w:sz w:val="22"/>
                <w:color w:val="000000"/>
              </w:rPr>
              <w:t>(4) 必须至少提供以下软件竣工文件：已安装的计算机软件清单（包括版本号）。</w:t>
            </w:r>
          </w:p>
          <w:p>
            <w:pPr>
              <w:pStyle w:val="null3"/>
              <w:ind w:firstLine="440"/>
            </w:pPr>
            <w:r>
              <w:rPr>
                <w:sz w:val="22"/>
                <w:color w:val="000000"/>
              </w:rPr>
              <w:t>★4. 验证要求</w:t>
            </w:r>
          </w:p>
          <w:p>
            <w:pPr>
              <w:pStyle w:val="null3"/>
              <w:ind w:firstLine="440"/>
            </w:pPr>
            <w:r>
              <w:rPr>
                <w:sz w:val="22"/>
                <w:color w:val="000000"/>
              </w:rPr>
              <w:t>(1) CSV验证满足GMP2010版附录-计算机化系统、EU GMP附录11计算机化系统等法规要求，验证活动参考 GAMP5（良好自动化生产实践指南）；</w:t>
            </w:r>
          </w:p>
          <w:p>
            <w:pPr>
              <w:pStyle w:val="null3"/>
              <w:ind w:firstLine="440"/>
            </w:pPr>
            <w:r>
              <w:rPr>
                <w:sz w:val="22"/>
                <w:color w:val="000000"/>
              </w:rPr>
              <w:t>(2) 采用ISPE GAMP5指南的基于风险可增减的生命周期方法组织验证活动以及起草验证相关的文件、方案及报告。从计划、规范、配置和或编程、确认、报告，都要有文件化的活动支持；</w:t>
            </w:r>
          </w:p>
          <w:p>
            <w:pPr>
              <w:pStyle w:val="null3"/>
              <w:ind w:firstLine="440"/>
            </w:pPr>
            <w:r>
              <w:rPr>
                <w:sz w:val="22"/>
                <w:color w:val="000000"/>
              </w:rPr>
              <w:t>(3) 采用ISPE GAMP5指南方法及要求进行系统软硬件分类，并针对不同的软硬件类别实施确认和验证工作；</w:t>
            </w:r>
          </w:p>
          <w:p>
            <w:pPr>
              <w:pStyle w:val="null3"/>
              <w:ind w:firstLine="440"/>
            </w:pPr>
            <w:r>
              <w:rPr>
                <w:sz w:val="22"/>
                <w:color w:val="000000"/>
              </w:rPr>
              <w:t>(4) 采用ISPE GAMP5指南方法及要求进行GxP关键性评估以及功能性风险评估，基于评估的结果确认出验证的范围和程度；</w:t>
            </w:r>
          </w:p>
          <w:p>
            <w:pPr>
              <w:pStyle w:val="null3"/>
              <w:ind w:firstLine="440"/>
            </w:pPr>
            <w:r>
              <w:rPr>
                <w:sz w:val="22"/>
                <w:color w:val="000000"/>
              </w:rPr>
              <w:t>(5) 采用ISPE GAMP5指南方法及要求实施可追溯矩阵工作；</w:t>
            </w:r>
          </w:p>
          <w:p>
            <w:pPr>
              <w:pStyle w:val="null3"/>
              <w:ind w:firstLine="440"/>
            </w:pPr>
            <w:r>
              <w:rPr>
                <w:sz w:val="22"/>
                <w:color w:val="000000"/>
              </w:rPr>
              <w:t>(6) 系统的审计追踪功能需经过验证；</w:t>
            </w:r>
          </w:p>
          <w:p>
            <w:pPr>
              <w:pStyle w:val="null3"/>
              <w:ind w:firstLine="440"/>
            </w:pPr>
            <w:r>
              <w:rPr>
                <w:sz w:val="22"/>
                <w:color w:val="000000"/>
              </w:rPr>
              <w:t>(7) 验证相关文件包括但不限于：验证计划和报告、风险评估报告、追踪矩阵（RTM）、设计确认(DQ)、安装确认(IQ) 、运行确认（OQ） 、性能确认（PQ）（协助甲方完成）、最终验证报告（VFR）。</w:t>
            </w:r>
          </w:p>
          <w:p>
            <w:pPr>
              <w:pStyle w:val="null3"/>
              <w:ind w:firstLine="440"/>
            </w:pPr>
            <w:r>
              <w:rPr>
                <w:sz w:val="22"/>
                <w:color w:val="000000"/>
              </w:rPr>
              <w:t>5. 服务与维护要求</w:t>
            </w:r>
          </w:p>
          <w:p>
            <w:pPr>
              <w:pStyle w:val="null3"/>
              <w:ind w:firstLine="440"/>
            </w:pPr>
            <w:r>
              <w:rPr>
                <w:sz w:val="22"/>
                <w:color w:val="000000"/>
              </w:rPr>
              <w:t>(1) 项目培训按操作员工、关键用户和管理员等不同的类别展开；</w:t>
            </w:r>
          </w:p>
          <w:p>
            <w:pPr>
              <w:pStyle w:val="null3"/>
              <w:ind w:firstLine="440"/>
            </w:pPr>
            <w:r>
              <w:rPr>
                <w:sz w:val="22"/>
                <w:color w:val="000000"/>
              </w:rPr>
              <w:t>(2) 培训方案应包括但不限于以下内容：系统操作、系统运维、系统备份、存档和恢复、系统灾难恢复程序；</w:t>
            </w:r>
          </w:p>
          <w:p>
            <w:pPr>
              <w:pStyle w:val="null3"/>
              <w:ind w:firstLine="440"/>
            </w:pPr>
            <w:r>
              <w:rPr>
                <w:sz w:val="22"/>
                <w:color w:val="000000"/>
              </w:rPr>
              <w:t>(3) 通过培训应能达到如下效果：关键用户能独立操作系统，并能顺利完成三批试生产。系统管理人员经过培训，能胜任软件的日常运维工作；</w:t>
            </w:r>
          </w:p>
          <w:p>
            <w:pPr>
              <w:pStyle w:val="null3"/>
              <w:ind w:firstLine="440"/>
            </w:pPr>
            <w:r>
              <w:rPr>
                <w:sz w:val="22"/>
                <w:color w:val="000000"/>
              </w:rPr>
              <w:t>(4) 服务响应：供应商需要提供在线服务和现场服务，在线服务响应时间不超过1h，现场服务响应时间不超过48h；</w:t>
            </w:r>
          </w:p>
          <w:p>
            <w:pPr>
              <w:pStyle w:val="null3"/>
              <w:ind w:firstLine="440"/>
            </w:pPr>
            <w:r>
              <w:rPr>
                <w:sz w:val="22"/>
                <w:color w:val="000000"/>
              </w:rPr>
              <w:t>(5) 要求供应商提供的免费售后服务时间为3年，以SAT批准为起点。</w:t>
            </w:r>
          </w:p>
          <w:p>
            <w:pPr>
              <w:pStyle w:val="null3"/>
              <w:ind w:firstLine="440"/>
            </w:pPr>
            <w:r>
              <w:rPr/>
              <w:t xml:space="preserve"> </w:t>
            </w:r>
          </w:p>
          <w:p>
            <w:pPr>
              <w:pStyle w:val="null3"/>
              <w:ind w:firstLine="440"/>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层流传递窗</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2"/>
                <w:color w:val="000000"/>
              </w:rPr>
              <w:t>1. 主体结构箱体采用SUS304不锈钢板折弯制作，不锈钢板厚度≥2mm，焊接平整，表面处理无焊接痕迹。内胆为SUS304不锈钢材质，不锈钢板厚度≥3mm，内部四周角为圆弧型。</w:t>
            </w:r>
          </w:p>
          <w:p>
            <w:pPr>
              <w:pStyle w:val="null3"/>
            </w:pPr>
            <w:r>
              <w:rPr>
                <w:sz w:val="22"/>
                <w:color w:val="000000"/>
              </w:rPr>
              <w:t>★2. 配套紫外线杀菌灯和高效过滤器，符合GMP认证标准。</w:t>
            </w:r>
          </w:p>
          <w:p>
            <w:pPr>
              <w:pStyle w:val="null3"/>
            </w:pPr>
            <w:r>
              <w:rPr>
                <w:sz w:val="22"/>
                <w:color w:val="000000"/>
              </w:rPr>
              <w:t>3. 内尺寸：≥600×600×600mm；外尺寸：≥670×760×1100mm。</w:t>
            </w:r>
          </w:p>
          <w:p>
            <w:pPr>
              <w:pStyle w:val="null3"/>
            </w:pPr>
            <w:r>
              <w:rPr>
                <w:sz w:val="22"/>
                <w:color w:val="000000"/>
              </w:rPr>
              <w:t xml:space="preserve">4. 门框采用不锈钢制作中间双层透明玻璃，配置玻璃警示标牌及进出门标识。                         </w:t>
            </w:r>
          </w:p>
          <w:p>
            <w:pPr>
              <w:pStyle w:val="null3"/>
            </w:pPr>
            <w:r>
              <w:rPr>
                <w:sz w:val="22"/>
                <w:color w:val="000000"/>
              </w:rPr>
              <w:t>5. 互锁系统：双门电子磁力互锁，开启一扇门另扇门不能开启，确保不能同时开启，自动控制。</w:t>
            </w:r>
          </w:p>
          <w:p>
            <w:pPr>
              <w:pStyle w:val="null3"/>
            </w:pPr>
            <w:r>
              <w:rPr>
                <w:sz w:val="22"/>
                <w:color w:val="000000"/>
              </w:rPr>
              <w:t xml:space="preserve">▲6. 内设自净循环装置，层流顶送风+顶部不锈钢扩散面板满冲￠5mm孔，两侧回风系统，低噪音离心风机。    </w:t>
            </w:r>
          </w:p>
          <w:p>
            <w:pPr>
              <w:pStyle w:val="null3"/>
            </w:pPr>
            <w:r>
              <w:rPr>
                <w:sz w:val="22"/>
                <w:color w:val="000000"/>
              </w:rPr>
              <w:t>7. 液槽密封式高效过滤器效率：出风面风速0.45m/s±20%。</w:t>
            </w:r>
          </w:p>
          <w:p>
            <w:pPr>
              <w:pStyle w:val="null3"/>
            </w:pPr>
            <w:r>
              <w:rPr>
                <w:sz w:val="22"/>
                <w:color w:val="000000"/>
              </w:rPr>
              <w:t xml:space="preserve">8. 单独静压箱配DOP检测口2套，安装压差表（0～500Pa)，配不锈钢按键式控制面板2套。                         </w:t>
            </w:r>
          </w:p>
          <w:p>
            <w:pPr>
              <w:pStyle w:val="null3"/>
            </w:pPr>
            <w:r>
              <w:rPr>
                <w:sz w:val="22"/>
                <w:color w:val="000000"/>
              </w:rPr>
              <w:t>★</w:t>
            </w:r>
            <w:r>
              <w:rPr>
                <w:sz w:val="22"/>
                <w:b/>
                <w:color w:val="000000"/>
              </w:rPr>
              <w:t>9.配置</w:t>
            </w:r>
            <w:r>
              <w:rPr>
                <w:sz w:val="22"/>
                <w:b/>
                <w:color w:val="000000"/>
              </w:rPr>
              <w:t>（根据</w:t>
            </w:r>
            <w:r>
              <w:rPr>
                <w:sz w:val="22"/>
                <w:b/>
                <w:color w:val="000000"/>
              </w:rPr>
              <w:t>投标人在《技术和服务要求响应表》中的响应情况进行评定</w:t>
            </w:r>
            <w:r>
              <w:rPr>
                <w:sz w:val="22"/>
                <w:b/>
                <w:color w:val="000000"/>
              </w:rPr>
              <w:t>）</w:t>
            </w:r>
          </w:p>
          <w:p>
            <w:pPr>
              <w:pStyle w:val="null3"/>
            </w:pPr>
            <w:r>
              <w:rPr>
                <w:sz w:val="22"/>
                <w:color w:val="000000"/>
              </w:rPr>
              <w:t>层流传递窗：25个。</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负压称量罩</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40"/>
            </w:pPr>
            <w:r>
              <w:rPr>
                <w:sz w:val="22"/>
                <w:color w:val="000000"/>
              </w:rPr>
              <w:t>★1. 箱体结构材质为SUS304不锈钢焊接；平整角度均为满焊无死角；表面处理无焊接痕迹。</w:t>
            </w:r>
          </w:p>
          <w:p>
            <w:pPr>
              <w:pStyle w:val="null3"/>
              <w:ind w:firstLine="440"/>
            </w:pPr>
            <w:r>
              <w:rPr>
                <w:sz w:val="22"/>
                <w:color w:val="000000"/>
              </w:rPr>
              <w:t>★2. 内外双层壳体，内部四周90°处理，无缝隙连接。</w:t>
            </w:r>
          </w:p>
          <w:p>
            <w:pPr>
              <w:pStyle w:val="null3"/>
              <w:ind w:firstLine="440"/>
            </w:pPr>
            <w:r>
              <w:rPr>
                <w:sz w:val="22"/>
                <w:color w:val="000000"/>
              </w:rPr>
              <w:t>3. 不锈钢板厚度≥1.2mm。</w:t>
            </w:r>
          </w:p>
          <w:p>
            <w:pPr>
              <w:pStyle w:val="null3"/>
              <w:ind w:firstLine="440"/>
            </w:pPr>
            <w:r>
              <w:rPr>
                <w:sz w:val="22"/>
                <w:color w:val="000000"/>
              </w:rPr>
              <w:t>4. 自动控制：自动变频调速功能、风速传感器、报警功能等。</w:t>
            </w:r>
          </w:p>
          <w:p>
            <w:pPr>
              <w:pStyle w:val="null3"/>
              <w:ind w:firstLine="440"/>
            </w:pPr>
            <w:r>
              <w:rPr>
                <w:sz w:val="22"/>
                <w:color w:val="000000"/>
              </w:rPr>
              <w:t>5. 电机：称量室带PAO检测口及发烟注入口。</w:t>
            </w:r>
          </w:p>
          <w:p>
            <w:pPr>
              <w:pStyle w:val="null3"/>
              <w:ind w:firstLine="440"/>
            </w:pPr>
            <w:r>
              <w:rPr>
                <w:sz w:val="22"/>
                <w:color w:val="000000"/>
              </w:rPr>
              <w:t>6. 出风面：高分子均流膜（100-200目）风速0.45m/s±20﹪。</w:t>
            </w:r>
          </w:p>
          <w:p>
            <w:pPr>
              <w:pStyle w:val="null3"/>
              <w:ind w:firstLine="440"/>
            </w:pPr>
            <w:r>
              <w:rPr>
                <w:sz w:val="22"/>
                <w:color w:val="000000"/>
              </w:rPr>
              <w:t>7. 单独静压箱配压差表（0～500Pa)。</w:t>
            </w:r>
          </w:p>
          <w:p>
            <w:pPr>
              <w:pStyle w:val="null3"/>
              <w:ind w:firstLine="440"/>
            </w:pPr>
            <w:r>
              <w:rPr>
                <w:sz w:val="22"/>
                <w:color w:val="000000"/>
              </w:rPr>
              <w:t>8. 滤芯：配置初中高效三级过滤，高效为液槽密封式。</w:t>
            </w:r>
          </w:p>
          <w:p>
            <w:pPr>
              <w:pStyle w:val="null3"/>
              <w:ind w:firstLine="440"/>
            </w:pPr>
            <w:r>
              <w:rPr>
                <w:sz w:val="22"/>
                <w:color w:val="000000"/>
              </w:rPr>
              <w:t>▲9. 送风方式垂直送风自循环下侧回风负压式、正面悬挂PVC条形门帘。排风须经过高效过滤器H14过滤后排放至房间内。</w:t>
            </w:r>
          </w:p>
          <w:p>
            <w:pPr>
              <w:pStyle w:val="null3"/>
              <w:ind w:firstLine="440"/>
            </w:pPr>
            <w:r>
              <w:rPr>
                <w:sz w:val="22"/>
                <w:color w:val="000000"/>
              </w:rPr>
              <w:t>▲10. 提供称量台，应能满足至少放置一台地秤和两台台秤。</w:t>
            </w:r>
          </w:p>
          <w:p>
            <w:pPr>
              <w:pStyle w:val="null3"/>
              <w:ind w:firstLine="440"/>
            </w:pPr>
            <w:r>
              <w:rPr>
                <w:sz w:val="22"/>
                <w:color w:val="000000"/>
              </w:rPr>
              <w:t>★11. 应符合GMP认证标准。</w:t>
            </w:r>
          </w:p>
          <w:p>
            <w:pPr>
              <w:pStyle w:val="null3"/>
              <w:ind w:firstLine="440"/>
            </w:pPr>
            <w:r>
              <w:rPr>
                <w:sz w:val="22"/>
                <w:color w:val="000000"/>
              </w:rPr>
              <w:t>★12. 外形尺寸（长度×深度×高度，根据现场实际情况微调）及电压功率。</w:t>
            </w:r>
          </w:p>
          <w:p>
            <w:pPr>
              <w:pStyle w:val="null3"/>
              <w:ind w:firstLine="440"/>
            </w:pPr>
            <w:r>
              <w:rPr>
                <w:sz w:val="22"/>
                <w:color w:val="000000"/>
              </w:rPr>
              <w:t>12.1  1500×1200×2350mm，一台，输入电压380V，功率≥3kW；</w:t>
            </w:r>
          </w:p>
          <w:p>
            <w:pPr>
              <w:pStyle w:val="null3"/>
              <w:ind w:firstLine="440"/>
            </w:pPr>
            <w:r>
              <w:rPr>
                <w:sz w:val="22"/>
                <w:color w:val="000000"/>
              </w:rPr>
              <w:t>12.2  1600×1100×2350mm，一台，输入电压380V，功率≥3kW；</w:t>
            </w:r>
          </w:p>
          <w:p>
            <w:pPr>
              <w:pStyle w:val="null3"/>
              <w:ind w:firstLine="440"/>
            </w:pPr>
            <w:r>
              <w:rPr>
                <w:sz w:val="22"/>
                <w:color w:val="000000"/>
              </w:rPr>
              <w:t>12.3  1800×1500×2350mm，两台，输入电压380V，功率≥3kW；</w:t>
            </w:r>
          </w:p>
          <w:p>
            <w:pPr>
              <w:pStyle w:val="null3"/>
              <w:ind w:firstLine="440"/>
            </w:pPr>
            <w:r>
              <w:rPr>
                <w:sz w:val="22"/>
                <w:color w:val="000000"/>
              </w:rPr>
              <w:t>12.4  2000×1200×2350mm，三台，输入电压380V，功率≥3kW；</w:t>
            </w:r>
          </w:p>
          <w:p>
            <w:pPr>
              <w:pStyle w:val="null3"/>
              <w:ind w:firstLine="440"/>
            </w:pPr>
            <w:r>
              <w:rPr>
                <w:sz w:val="22"/>
                <w:color w:val="000000"/>
              </w:rPr>
              <w:t>12.5  2400×1500×2350mm，一台，输入电压220V，功率≥0.75kW；</w:t>
            </w:r>
          </w:p>
          <w:p>
            <w:pPr>
              <w:pStyle w:val="null3"/>
              <w:ind w:firstLine="440"/>
            </w:pPr>
            <w:r>
              <w:rPr>
                <w:sz w:val="22"/>
                <w:color w:val="000000"/>
              </w:rPr>
              <w:t>12.6  2500×1500×2350mm，一台，输入电压220V，功率≥0.75kW。</w:t>
            </w:r>
          </w:p>
          <w:p>
            <w:pPr>
              <w:pStyle w:val="null3"/>
              <w:ind w:firstLine="440"/>
            </w:pPr>
            <w:r>
              <w:rPr>
                <w:sz w:val="22"/>
                <w:color w:val="000000"/>
              </w:rPr>
              <w:t>★13.</w:t>
            </w:r>
            <w:r>
              <w:rPr>
                <w:sz w:val="22"/>
                <w:b/>
                <w:color w:val="000000"/>
              </w:rPr>
              <w:t>配置</w:t>
            </w:r>
            <w:r>
              <w:rPr>
                <w:sz w:val="22"/>
                <w:b/>
                <w:color w:val="000000"/>
              </w:rPr>
              <w:t>（根据</w:t>
            </w:r>
            <w:r>
              <w:rPr>
                <w:sz w:val="22"/>
                <w:b/>
                <w:color w:val="000000"/>
              </w:rPr>
              <w:t>投标人在《技术和服务要求响应表》中的响应情况进行评定</w:t>
            </w:r>
            <w:r>
              <w:rPr>
                <w:sz w:val="22"/>
                <w:b/>
                <w:color w:val="000000"/>
              </w:rPr>
              <w:t>）</w:t>
            </w:r>
          </w:p>
          <w:p>
            <w:pPr>
              <w:pStyle w:val="null3"/>
              <w:ind w:firstLine="440"/>
            </w:pPr>
            <w:r>
              <w:rPr>
                <w:sz w:val="22"/>
                <w:color w:val="000000"/>
              </w:rPr>
              <w:t>（1）负压称量罩 （1500×1200×2350mm）：1台；</w:t>
            </w:r>
          </w:p>
          <w:p>
            <w:pPr>
              <w:pStyle w:val="null3"/>
              <w:ind w:firstLine="440"/>
            </w:pPr>
            <w:r>
              <w:rPr>
                <w:sz w:val="22"/>
                <w:color w:val="000000"/>
              </w:rPr>
              <w:t>（2）负压称量罩 （1600×1100×2350mm）：1台；</w:t>
            </w:r>
          </w:p>
          <w:p>
            <w:pPr>
              <w:pStyle w:val="null3"/>
              <w:ind w:firstLine="440"/>
            </w:pPr>
            <w:r>
              <w:rPr>
                <w:sz w:val="22"/>
                <w:color w:val="000000"/>
              </w:rPr>
              <w:t>（3）负压称量罩 （1800×1500×2350mm）：2台；</w:t>
            </w:r>
          </w:p>
          <w:p>
            <w:pPr>
              <w:pStyle w:val="null3"/>
              <w:ind w:firstLine="440"/>
            </w:pPr>
            <w:r>
              <w:rPr>
                <w:sz w:val="22"/>
                <w:color w:val="000000"/>
              </w:rPr>
              <w:t>（4）负压称量罩 （2000×1200×2350mm）：3台；</w:t>
            </w:r>
          </w:p>
          <w:p>
            <w:pPr>
              <w:pStyle w:val="null3"/>
              <w:ind w:firstLine="440"/>
            </w:pPr>
            <w:r>
              <w:rPr>
                <w:sz w:val="22"/>
                <w:color w:val="000000"/>
              </w:rPr>
              <w:t>（5）负压称量罩 （2400×1500×2350mm）：1台；</w:t>
            </w:r>
          </w:p>
          <w:p>
            <w:pPr>
              <w:pStyle w:val="null3"/>
            </w:pPr>
            <w:r>
              <w:rPr>
                <w:sz w:val="22"/>
                <w:color w:val="000000"/>
              </w:rPr>
              <w:t xml:space="preserve">      （6）负压称量罩 （2500×1500×2350mm）：1台。</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w:t>
      </w:r>
      <w:r>
        <w:rPr>
          <w:b/>
        </w:rPr>
        <w:t>：</w:t>
      </w:r>
      <w:r>
        <w:rPr>
          <w:b/>
        </w:rPr>
        <w:t>脉动真空双扉湿热灭菌柜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40"/>
            </w:pPr>
            <w:r>
              <w:rPr>
                <w:sz w:val="22"/>
                <w:color w:val="000000"/>
              </w:rPr>
              <w:t>★1. 基本要求：卧式、夹矩形结构、机动开门，冷空气排出方式为预真空脉动。</w:t>
            </w:r>
          </w:p>
          <w:p>
            <w:pPr>
              <w:pStyle w:val="null3"/>
              <w:ind w:firstLine="440"/>
            </w:pPr>
            <w:r>
              <w:rPr>
                <w:sz w:val="22"/>
                <w:color w:val="000000"/>
              </w:rPr>
              <w:t>▲2. 整体参数：双扉，500L-700L；蒸汽加热，设备功率≤50kw，设备单侧维修。</w:t>
            </w:r>
          </w:p>
          <w:p>
            <w:pPr>
              <w:pStyle w:val="null3"/>
              <w:ind w:firstLine="440"/>
            </w:pPr>
            <w:r>
              <w:rPr>
                <w:sz w:val="22"/>
                <w:color w:val="000000"/>
              </w:rPr>
              <w:t>3. 主体结构：环形加强筋结构；多点进汽，多段加热；节省蒸汽消耗；灭菌器整体重量轻；提供竣工图为证。</w:t>
            </w:r>
          </w:p>
          <w:p>
            <w:pPr>
              <w:pStyle w:val="null3"/>
              <w:ind w:firstLine="440"/>
            </w:pPr>
            <w:r>
              <w:rPr>
                <w:sz w:val="22"/>
                <w:color w:val="000000"/>
              </w:rPr>
              <w:t>4. 焊接工艺：全自动焊接机器人焊接保证焊缝质量；氩气保护，自动控制无过烧现象。</w:t>
            </w:r>
          </w:p>
          <w:p>
            <w:pPr>
              <w:pStyle w:val="null3"/>
              <w:ind w:firstLine="440"/>
            </w:pPr>
            <w:r>
              <w:rPr>
                <w:sz w:val="22"/>
                <w:color w:val="000000"/>
              </w:rPr>
              <w:t>▲5. 材质：内壳、夹层采用304不锈钢。与洁净蒸汽接触的腔室、管道和所有部件应采用AISI 316L不锈钢或同等材料，Ra≤0.5µm。</w:t>
            </w:r>
          </w:p>
          <w:p>
            <w:pPr>
              <w:pStyle w:val="null3"/>
              <w:ind w:firstLine="440"/>
            </w:pPr>
            <w:r>
              <w:rPr>
                <w:sz w:val="22"/>
                <w:color w:val="000000"/>
              </w:rPr>
              <w:t>6. 设计压力：-0.1/0.3Mpa。</w:t>
            </w:r>
          </w:p>
          <w:p>
            <w:pPr>
              <w:pStyle w:val="null3"/>
              <w:ind w:firstLine="440"/>
            </w:pPr>
            <w:r>
              <w:rPr>
                <w:sz w:val="22"/>
                <w:color w:val="000000"/>
              </w:rPr>
              <w:t>7. 设计温度：≥144℃。</w:t>
            </w:r>
          </w:p>
          <w:p>
            <w:pPr>
              <w:pStyle w:val="null3"/>
              <w:ind w:firstLine="440"/>
            </w:pPr>
            <w:r>
              <w:rPr>
                <w:sz w:val="22"/>
                <w:color w:val="000000"/>
              </w:rPr>
              <w:t>8. 使用寿命：≥10年/20000次灭菌循环。</w:t>
            </w:r>
          </w:p>
          <w:p>
            <w:pPr>
              <w:pStyle w:val="null3"/>
              <w:ind w:firstLine="440"/>
            </w:pPr>
            <w:r>
              <w:rPr>
                <w:sz w:val="22"/>
                <w:color w:val="000000"/>
              </w:rPr>
              <w:t>9. 夹套数量：环形加强筋结构，环形加强筋个数≥4个。多点进汽，进汽口数量≥4个。</w:t>
            </w:r>
          </w:p>
          <w:p>
            <w:pPr>
              <w:pStyle w:val="null3"/>
              <w:ind w:firstLine="440"/>
            </w:pPr>
            <w:r>
              <w:rPr>
                <w:sz w:val="22"/>
                <w:color w:val="000000"/>
              </w:rPr>
              <w:t>10. 主体保温：玻璃棉，厚度≥60mm。</w:t>
            </w:r>
          </w:p>
          <w:p>
            <w:pPr>
              <w:pStyle w:val="null3"/>
              <w:ind w:firstLine="440"/>
            </w:pPr>
            <w:r>
              <w:rPr>
                <w:sz w:val="22"/>
                <w:color w:val="000000"/>
              </w:rPr>
              <w:t>11. 密封门：单门或双门，门板材质采用304不锈钢。</w:t>
            </w:r>
          </w:p>
          <w:p>
            <w:pPr>
              <w:pStyle w:val="null3"/>
              <w:ind w:firstLine="440"/>
            </w:pPr>
            <w:r>
              <w:rPr>
                <w:sz w:val="22"/>
                <w:color w:val="000000"/>
              </w:rPr>
              <w:t>12. 门结构：与主体啮合齿数≥10个，门板加强筋板数量≥4个。</w:t>
            </w:r>
          </w:p>
          <w:p>
            <w:pPr>
              <w:pStyle w:val="null3"/>
              <w:ind w:firstLine="440"/>
            </w:pPr>
            <w:r>
              <w:rPr>
                <w:sz w:val="22"/>
                <w:color w:val="000000"/>
              </w:rPr>
              <w:t>13. 动力方式：电机齿轮链条驱动门板上下移动，侧开门式开启柜门。</w:t>
            </w:r>
          </w:p>
          <w:p>
            <w:pPr>
              <w:pStyle w:val="null3"/>
              <w:ind w:firstLine="440"/>
            </w:pPr>
            <w:r>
              <w:rPr>
                <w:sz w:val="22"/>
                <w:color w:val="000000"/>
              </w:rPr>
              <w:t>14. 安全联锁：压力安全联锁装置：通过技术监督部门或具有相关资质的第三方检测机构鉴定，门只有关闭到位，电源才能接通加热产生蒸汽；内室有正压或负压压力，门无法打开。</w:t>
            </w:r>
          </w:p>
          <w:p>
            <w:pPr>
              <w:pStyle w:val="null3"/>
              <w:ind w:firstLine="440"/>
            </w:pPr>
            <w:r>
              <w:rPr>
                <w:sz w:val="22"/>
                <w:color w:val="000000"/>
              </w:rPr>
              <w:t>15. 双门互锁（适用于双扉）：双门互锁，一个门处在非关闭状态下，另一个门无法进行门动作。</w:t>
            </w:r>
          </w:p>
          <w:p>
            <w:pPr>
              <w:pStyle w:val="null3"/>
              <w:ind w:firstLine="440"/>
            </w:pPr>
            <w:r>
              <w:rPr>
                <w:sz w:val="22"/>
                <w:color w:val="000000"/>
              </w:rPr>
              <w:t>16. 门胶圈：圆形门胶圈，医用透明高抗撕硅橡胶材质，压缩气密封。</w:t>
            </w:r>
          </w:p>
          <w:p>
            <w:pPr>
              <w:pStyle w:val="null3"/>
              <w:ind w:firstLine="440"/>
            </w:pPr>
            <w:r>
              <w:rPr>
                <w:sz w:val="22"/>
                <w:color w:val="000000"/>
              </w:rPr>
              <w:t>17. 两种门模式（适用于双扉）：隔离门模式：日常工作时使用，前后门不能同时打开且灭菌后侧的门不能在装载后未灭菌的情况下打开；维护门模式：在设备维护或检查检修时由专业工程师使用，前后门可同时打开。</w:t>
            </w:r>
          </w:p>
          <w:p>
            <w:pPr>
              <w:pStyle w:val="null3"/>
              <w:ind w:firstLine="440"/>
            </w:pPr>
            <w:r>
              <w:rPr>
                <w:sz w:val="22"/>
                <w:color w:val="000000"/>
              </w:rPr>
              <w:t>18. 管路系统：不锈钢卫生级管路，卡箍连接。</w:t>
            </w:r>
          </w:p>
          <w:p>
            <w:pPr>
              <w:pStyle w:val="null3"/>
              <w:ind w:firstLine="440"/>
            </w:pPr>
            <w:r>
              <w:rPr>
                <w:sz w:val="22"/>
                <w:color w:val="000000"/>
              </w:rPr>
              <w:t>19. 泵：单级直连式水环真空泵。</w:t>
            </w:r>
          </w:p>
          <w:p>
            <w:pPr>
              <w:pStyle w:val="null3"/>
              <w:ind w:firstLine="440"/>
            </w:pPr>
            <w:r>
              <w:rPr>
                <w:sz w:val="22"/>
                <w:color w:val="000000"/>
              </w:rPr>
              <w:t>20. 阀：气动阀和电磁阀达到行业标准，能适配不同的控制系统。</w:t>
            </w:r>
          </w:p>
          <w:p>
            <w:pPr>
              <w:pStyle w:val="null3"/>
              <w:ind w:firstLine="440"/>
            </w:pPr>
            <w:r>
              <w:rPr>
                <w:sz w:val="22"/>
                <w:color w:val="000000"/>
              </w:rPr>
              <w:t>21. 压变：压变达到行业标准，运行稳定，能适配不同的控制系统；响应时间≤4ms。</w:t>
            </w:r>
          </w:p>
          <w:p>
            <w:pPr>
              <w:pStyle w:val="null3"/>
              <w:ind w:firstLine="440"/>
            </w:pPr>
            <w:r>
              <w:rPr>
                <w:sz w:val="22"/>
                <w:color w:val="000000"/>
              </w:rPr>
              <w:t>22. 降噪系统：带有降噪装置。</w:t>
            </w:r>
          </w:p>
          <w:p>
            <w:pPr>
              <w:pStyle w:val="null3"/>
              <w:ind w:firstLine="440"/>
            </w:pPr>
            <w:r>
              <w:rPr>
                <w:sz w:val="22"/>
                <w:color w:val="000000"/>
              </w:rPr>
              <w:t>23. 水回收装置：带有换热器冷凝水回收系统。</w:t>
            </w:r>
          </w:p>
          <w:p>
            <w:pPr>
              <w:pStyle w:val="null3"/>
              <w:ind w:firstLine="440"/>
            </w:pPr>
            <w:r>
              <w:rPr>
                <w:sz w:val="22"/>
                <w:color w:val="000000"/>
              </w:rPr>
              <w:t>24. 换热装置：板式换热器。</w:t>
            </w:r>
          </w:p>
          <w:p>
            <w:pPr>
              <w:pStyle w:val="null3"/>
              <w:ind w:firstLine="440"/>
            </w:pPr>
            <w:r>
              <w:rPr>
                <w:sz w:val="22"/>
                <w:color w:val="000000"/>
              </w:rPr>
              <w:t>25. 压缩气压力检测装置：压缩气压力检测装置，若气源低于0.4Mpa，自动报警并退出程序。</w:t>
            </w:r>
          </w:p>
          <w:p>
            <w:pPr>
              <w:pStyle w:val="null3"/>
              <w:ind w:firstLine="440"/>
            </w:pPr>
            <w:r>
              <w:rPr>
                <w:sz w:val="22"/>
                <w:color w:val="000000"/>
              </w:rPr>
              <w:t>26. 控制系统：采用PLC（控制器）控制。</w:t>
            </w:r>
          </w:p>
          <w:p>
            <w:pPr>
              <w:pStyle w:val="null3"/>
              <w:ind w:firstLine="440"/>
            </w:pPr>
            <w:r>
              <w:rPr>
                <w:sz w:val="22"/>
                <w:color w:val="000000"/>
              </w:rPr>
              <w:t>27. 网络协议：支持工业以太网，可通过Internet远程操作维护，支持TCP/IP等众多网络协议。</w:t>
            </w:r>
          </w:p>
          <w:p>
            <w:pPr>
              <w:pStyle w:val="null3"/>
              <w:ind w:firstLine="440"/>
            </w:pPr>
            <w:r>
              <w:rPr>
                <w:sz w:val="22"/>
                <w:color w:val="000000"/>
              </w:rPr>
              <w:t>28. 记录方式：触摸屏记录，相关报警信息存储在触摸屏中，可随时查看；热敏图文输出设备记录：内置热敏打印机，可将程序运行过程中的相关信息输出。喷墨图文输出设备记录：可通过选配工作站监控软件，将程序运行数据永久保存，并通过外置喷墨图文输出设备随时打印记录。</w:t>
            </w:r>
          </w:p>
          <w:p>
            <w:pPr>
              <w:pStyle w:val="null3"/>
              <w:ind w:firstLine="440"/>
            </w:pPr>
            <w:r>
              <w:rPr>
                <w:sz w:val="22"/>
                <w:color w:val="000000"/>
              </w:rPr>
              <w:t>29. 记录内容：灭菌过程参数：灭菌过程中至少包括温度、压力、时间、过程阶段、预置参数等数据均可使用内置热敏图文输出设备进行打印；也可通过选配工作站监控软件，将数据保存在监控工作站上。</w:t>
            </w:r>
          </w:p>
          <w:p>
            <w:pPr>
              <w:pStyle w:val="null3"/>
              <w:ind w:firstLine="440"/>
            </w:pPr>
            <w:r>
              <w:rPr>
                <w:sz w:val="22"/>
                <w:color w:val="000000"/>
              </w:rPr>
              <w:t>30. 数据保存：热敏纸：内置热敏图文输出设备，使用长效热敏纸，在适宜的环境下可保存≥5年；电子数据：可通过选配工作站监控软件，将程序运行的电子数据永久保存、重复打印和随时查看。</w:t>
            </w:r>
          </w:p>
          <w:p>
            <w:pPr>
              <w:pStyle w:val="null3"/>
              <w:ind w:firstLine="440"/>
            </w:pPr>
            <w:r>
              <w:rPr>
                <w:sz w:val="22"/>
                <w:color w:val="000000"/>
              </w:rPr>
              <w:t>31. 权限管理：提供用户分级权限管理，至少不低于五级权限管理。</w:t>
            </w:r>
          </w:p>
          <w:p>
            <w:pPr>
              <w:pStyle w:val="null3"/>
              <w:ind w:firstLine="440"/>
            </w:pPr>
            <w:r>
              <w:rPr>
                <w:sz w:val="22"/>
                <w:color w:val="000000"/>
              </w:rPr>
              <w:t>32. 安全保护：超压保护：内室压力超过程序运行允许压力，程序自动退出转入故障状态下处理；门关位检测保护：门开关在程序运行过程中检测异常，程序自动退出转入故障状态下处理。</w:t>
            </w:r>
          </w:p>
          <w:p>
            <w:pPr>
              <w:pStyle w:val="null3"/>
              <w:ind w:firstLine="440"/>
            </w:pPr>
            <w:r>
              <w:rPr>
                <w:sz w:val="22"/>
                <w:color w:val="000000"/>
              </w:rPr>
              <w:t>33. 程序种类及数量：灭菌类程序≥30套。</w:t>
            </w:r>
          </w:p>
          <w:p>
            <w:pPr>
              <w:pStyle w:val="null3"/>
              <w:ind w:firstLine="440"/>
            </w:pPr>
            <w:r>
              <w:rPr>
                <w:sz w:val="22"/>
                <w:color w:val="000000"/>
              </w:rPr>
              <w:t>34. 脉动次数：标准循环：3次负压脉动，1次跨压脉动，3次正压脉动。脉动次数设定范围：至少包含0～99次可设。</w:t>
            </w:r>
          </w:p>
          <w:p>
            <w:pPr>
              <w:pStyle w:val="null3"/>
              <w:ind w:firstLine="440"/>
            </w:pPr>
            <w:r>
              <w:rPr>
                <w:sz w:val="22"/>
                <w:color w:val="000000"/>
              </w:rPr>
              <w:t>▲35. 灭菌温度：标准循环，121℃和134℃。灭菌温度设定范围：至少包含115～138℃可设；灭菌时间：标准循环121℃，20分钟；134℃，5分钟。灭菌时间设定范围：至少包含0～9999秒可设；干燥时间设定范围：至少包含0～9999秒可设。</w:t>
            </w:r>
          </w:p>
          <w:p>
            <w:pPr>
              <w:pStyle w:val="null3"/>
              <w:ind w:firstLine="440"/>
            </w:pPr>
            <w:r>
              <w:rPr>
                <w:sz w:val="22"/>
                <w:color w:val="000000"/>
              </w:rPr>
              <w:t>36. 制造商具备特种设备生产许可证（压力管道设计），特种设备生产许可证（承压类特种设备安装、修理、改造），特种设备生产许可证（压力容器制造），提供上述证件复印件。</w:t>
            </w:r>
          </w:p>
          <w:p>
            <w:pPr>
              <w:pStyle w:val="null3"/>
              <w:ind w:firstLine="440"/>
            </w:pPr>
            <w:r>
              <w:rPr>
                <w:sz w:val="22"/>
                <w:color w:val="000000"/>
              </w:rPr>
              <w:t>▲37. 认证要求：CE认证，ASME认证，请在投标文件中提供相关证明材料；设备验证要求：该设备生产厂家须具有中国合格评定国家认可委员会颁发的认可证书（提供相关证明文件）。</w:t>
            </w:r>
          </w:p>
          <w:p>
            <w:pPr>
              <w:pStyle w:val="null3"/>
              <w:ind w:firstLine="440"/>
            </w:pPr>
            <w:r>
              <w:rPr>
                <w:sz w:val="22"/>
                <w:color w:val="000000"/>
              </w:rPr>
              <w:t>38. 提供符合HTM2010（EN-285)测试端口。</w:t>
            </w:r>
          </w:p>
          <w:p>
            <w:pPr>
              <w:pStyle w:val="null3"/>
              <w:ind w:firstLine="440"/>
            </w:pPr>
            <w:r>
              <w:rPr>
                <w:sz w:val="22"/>
                <w:color w:val="000000"/>
              </w:rPr>
              <w:t>▲39. 消毒内车需根据灭菌物品进行部分定制。灭菌物品清单在合同签订后制造前提供。应能提供相应物品的灭菌程序。</w:t>
            </w:r>
          </w:p>
          <w:p>
            <w:pPr>
              <w:pStyle w:val="null3"/>
              <w:ind w:firstLine="440"/>
            </w:pPr>
            <w:r>
              <w:rPr>
                <w:sz w:val="22"/>
                <w:color w:val="000000"/>
              </w:rPr>
              <w:t>40. 应通过OPC协议与业主方SCADA数据整合系统通讯，通讯为上传数据，数据为在每批次结束后的打包批报告，不包括批次下放功能。为实现此功能，供应商需决定判断是否增加一台通讯组态用PC。</w:t>
            </w:r>
          </w:p>
          <w:p>
            <w:pPr>
              <w:pStyle w:val="null3"/>
              <w:ind w:firstLine="440"/>
            </w:pPr>
            <w:r>
              <w:rPr>
                <w:sz w:val="22"/>
                <w:color w:val="000000"/>
              </w:rPr>
              <w:t>41. 供应商应提供OPC UA协议或MODBUS TCP协议以便SCADA数据整合系统通讯，数据包含运行报警以及批次信息等。</w:t>
            </w:r>
          </w:p>
          <w:p>
            <w:pPr>
              <w:pStyle w:val="null3"/>
              <w:ind w:firstLine="440"/>
            </w:pPr>
            <w:r>
              <w:rPr>
                <w:sz w:val="22"/>
                <w:color w:val="000000"/>
              </w:rPr>
              <w:t>42. 灭菌物品主要包括：灌装机上需灭菌部件，如胶塞振荡锅等，称量用工具，一次性软管及过滤器，洁净服，胶塞，铝盖。合同签订后业主将提供细化的灭菌对象清单。</w:t>
            </w:r>
          </w:p>
          <w:p>
            <w:pPr>
              <w:pStyle w:val="null3"/>
              <w:ind w:firstLine="440"/>
            </w:pPr>
            <w:r>
              <w:rPr>
                <w:sz w:val="22"/>
                <w:color w:val="000000"/>
              </w:rPr>
              <w:t>43. 常规灭菌周期：灭菌温度:≥121℃，当执行半个周期(正常停留时间的一半)或等效时，必须能够杀死至少10</w:t>
            </w:r>
            <w:r>
              <w:rPr>
                <w:sz w:val="22"/>
                <w:color w:val="000000"/>
                <w:vertAlign w:val="superscript"/>
              </w:rPr>
              <w:t>6</w:t>
            </w:r>
            <w:r>
              <w:rPr>
                <w:sz w:val="22"/>
                <w:color w:val="000000"/>
              </w:rPr>
              <w:t>个相应耐热孢子：嗜热硬脂芽孢杆菌和使用BI的N0和D121值应符合N0≥5×10</w:t>
            </w:r>
            <w:r>
              <w:rPr>
                <w:sz w:val="22"/>
                <w:color w:val="000000"/>
                <w:vertAlign w:val="superscript"/>
              </w:rPr>
              <w:t>5</w:t>
            </w:r>
            <w:r>
              <w:rPr>
                <w:sz w:val="22"/>
                <w:color w:val="000000"/>
              </w:rPr>
              <w:t>孢子每个载体，D121≥1.5分钟。杀伤力相当于或超过6 log。</w:t>
            </w:r>
          </w:p>
          <w:p>
            <w:pPr>
              <w:pStyle w:val="null3"/>
              <w:ind w:firstLine="440"/>
            </w:pPr>
            <w:r>
              <w:rPr>
                <w:sz w:val="22"/>
                <w:color w:val="000000"/>
              </w:rPr>
              <w:t>44. 在灭菌过程中的任何温度下，腔室蒸气压与理论蒸气压之间的偏差必须在±0.1bar以内。 产品的温度分布(与灭菌柜同时测量TC)在灭菌期间(在稳定期之后)必须在±1°C的平均室温度。</w:t>
            </w:r>
          </w:p>
          <w:p>
            <w:pPr>
              <w:pStyle w:val="null3"/>
              <w:ind w:firstLine="440"/>
            </w:pPr>
            <w:r>
              <w:rPr>
                <w:sz w:val="22"/>
                <w:color w:val="000000"/>
              </w:rPr>
              <w:t>45. 灭菌周期(稳定期后)空腔中某一点的温度变化应与实际传感器在灭菌周期内的平均温度相差±1℃。</w:t>
            </w:r>
          </w:p>
          <w:p>
            <w:pPr>
              <w:pStyle w:val="null3"/>
              <w:ind w:firstLine="440"/>
            </w:pPr>
            <w:r>
              <w:rPr>
                <w:sz w:val="22"/>
                <w:color w:val="000000"/>
              </w:rPr>
              <w:t>46. 当温度达到灭菌温度时，开始计算F0。最低F0＞15分钟；过度杀灭F0＞30分钟。应记录负荷最冷部分的温度。</w:t>
            </w:r>
          </w:p>
          <w:p>
            <w:pPr>
              <w:pStyle w:val="null3"/>
              <w:ind w:firstLine="440"/>
            </w:pPr>
            <w:r>
              <w:rPr>
                <w:sz w:val="22"/>
                <w:color w:val="000000"/>
              </w:rPr>
              <w:t>47. 干燥过程应使部件干燥，干燥后不可见到水分。</w:t>
            </w:r>
          </w:p>
          <w:p>
            <w:pPr>
              <w:pStyle w:val="null3"/>
              <w:ind w:firstLine="440"/>
            </w:pPr>
            <w:r>
              <w:rPr>
                <w:sz w:val="22"/>
                <w:color w:val="000000"/>
              </w:rPr>
              <w:t>48. 最大总荷载为3小时干燥处理。</w:t>
            </w:r>
          </w:p>
          <w:p>
            <w:pPr>
              <w:pStyle w:val="null3"/>
              <w:ind w:firstLine="440"/>
            </w:pPr>
            <w:r>
              <w:rPr>
                <w:sz w:val="22"/>
                <w:color w:val="000000"/>
              </w:rPr>
              <w:t>49. 预真空时，系统应能进行1-9次真空循环。真空循环压力应对应配方中所选值:≤100mbar。</w:t>
            </w:r>
          </w:p>
          <w:p>
            <w:pPr>
              <w:pStyle w:val="null3"/>
              <w:ind w:firstLine="440"/>
            </w:pPr>
            <w:r>
              <w:rPr>
                <w:sz w:val="22"/>
                <w:color w:val="000000"/>
              </w:rPr>
              <w:t>50. 压力平衡：腔室应重新加压，使其处于与目的区域相同的压力水平。</w:t>
            </w:r>
          </w:p>
          <w:p>
            <w:pPr>
              <w:pStyle w:val="null3"/>
              <w:ind w:firstLine="440"/>
            </w:pPr>
            <w:r>
              <w:rPr>
                <w:sz w:val="22"/>
                <w:color w:val="000000"/>
              </w:rPr>
              <w:t>51. 内部的手推车：小车应设计在离地面800 - 900mm的高度。内部小车在箱体内和外部小车上应装有锁紧装置。</w:t>
            </w:r>
          </w:p>
          <w:p>
            <w:pPr>
              <w:pStyle w:val="null3"/>
              <w:ind w:firstLine="440"/>
            </w:pPr>
            <w:r>
              <w:rPr>
                <w:sz w:val="22"/>
                <w:color w:val="000000"/>
              </w:rPr>
              <w:t>52. 内部小车应配备穿孔货架，在灭菌周期中不会产生干扰。内部小车应该能够在室内的轨道上滑动。</w:t>
            </w:r>
          </w:p>
          <w:p>
            <w:pPr>
              <w:pStyle w:val="null3"/>
              <w:ind w:firstLine="440"/>
            </w:pPr>
            <w:r>
              <w:rPr>
                <w:sz w:val="22"/>
                <w:color w:val="000000"/>
              </w:rPr>
              <w:t>▲53. 配置符合HTM 2010 (EN-285)需求的洁净蒸汽取样口。</w:t>
            </w:r>
          </w:p>
          <w:p>
            <w:pPr>
              <w:pStyle w:val="null3"/>
              <w:ind w:firstLine="440"/>
            </w:pPr>
            <w:r>
              <w:rPr>
                <w:sz w:val="22"/>
                <w:color w:val="000000"/>
              </w:rPr>
              <w:t>54. 对于灭菌柜，腔室应充有饱和清洁蒸汽到预定温度50℃至138℃。</w:t>
            </w:r>
          </w:p>
          <w:p>
            <w:pPr>
              <w:pStyle w:val="null3"/>
              <w:ind w:firstLine="440"/>
            </w:pPr>
            <w:r>
              <w:rPr>
                <w:sz w:val="22"/>
                <w:color w:val="000000"/>
              </w:rPr>
              <w:t>55. -950 mbarG的真空应在10分钟内达到。真空度应该在0到- 950 mbarG之间变化。</w:t>
            </w:r>
          </w:p>
          <w:p>
            <w:pPr>
              <w:pStyle w:val="null3"/>
              <w:ind w:firstLine="440"/>
            </w:pPr>
            <w:r>
              <w:rPr>
                <w:sz w:val="22"/>
                <w:color w:val="000000"/>
              </w:rPr>
              <w:t>56. 从常温加热到138℃(空载)应小于1小时。</w:t>
            </w:r>
          </w:p>
          <w:p>
            <w:pPr>
              <w:pStyle w:val="null3"/>
              <w:ind w:firstLine="440"/>
            </w:pPr>
            <w:r>
              <w:rPr>
                <w:sz w:val="22"/>
                <w:color w:val="000000"/>
              </w:rPr>
              <w:t>57. 通过将腔室蒸汽排到大气中，腔室应该能够以控制的速度(0.02到2 barG/分钟)快速和缓慢冷却。它应该能够以控制的速率进行真空排气，然后以控制的速率通气。</w:t>
            </w:r>
          </w:p>
          <w:p>
            <w:pPr>
              <w:pStyle w:val="null3"/>
              <w:ind w:firstLine="440"/>
            </w:pPr>
            <w:r>
              <w:rPr>
                <w:sz w:val="22"/>
                <w:color w:val="000000"/>
              </w:rPr>
              <w:t>58. 腔室和相关管道应该是完全排尽的</w:t>
            </w:r>
          </w:p>
          <w:p>
            <w:pPr>
              <w:pStyle w:val="null3"/>
              <w:ind w:firstLine="440"/>
            </w:pPr>
            <w:r>
              <w:rPr>
                <w:sz w:val="22"/>
                <w:color w:val="000000"/>
              </w:rPr>
              <w:t>59. 只有在有效消毒周期结束时才允许打开卸料门。</w:t>
            </w:r>
          </w:p>
          <w:p>
            <w:pPr>
              <w:pStyle w:val="null3"/>
              <w:ind w:firstLine="440"/>
            </w:pPr>
            <w:r>
              <w:rPr>
                <w:sz w:val="22"/>
                <w:color w:val="000000"/>
              </w:rPr>
              <w:t>60. 破真空的空气应经过无菌过滤器过滤。无菌空气过滤器可在线灭菌。</w:t>
            </w:r>
          </w:p>
          <w:p>
            <w:pPr>
              <w:pStyle w:val="null3"/>
              <w:ind w:firstLine="440"/>
            </w:pPr>
            <w:r>
              <w:rPr>
                <w:sz w:val="22"/>
                <w:color w:val="000000"/>
              </w:rPr>
              <w:t>61. 卸货温度应在1 - 2小时内将至小于50℃。</w:t>
            </w:r>
          </w:p>
          <w:p>
            <w:pPr>
              <w:pStyle w:val="null3"/>
              <w:ind w:firstLine="440"/>
            </w:pPr>
            <w:r>
              <w:rPr>
                <w:sz w:val="22"/>
                <w:color w:val="000000"/>
              </w:rPr>
              <w:t>62. 与洁净墙板生物密封应为全焊接法兰密封，材质为SS304不锈钢，并由灭菌柜供应商提供安装。</w:t>
            </w:r>
          </w:p>
          <w:p>
            <w:pPr>
              <w:pStyle w:val="null3"/>
              <w:ind w:firstLine="440"/>
            </w:pPr>
            <w:r>
              <w:rPr>
                <w:sz w:val="22"/>
                <w:color w:val="000000"/>
              </w:rPr>
              <w:t>63. 灭菌柜腔室的门应通过开启/关闭按钮来开启和关闭。必须配备真空开关，以防有人试图在腔内仍有残留真空时打开门，从而损坏门的密封或驱动机构。该设备可以作为一个软件开关，与其中一个腔室压力传感器一起工作，或者作为一个单独的专用设备。一次只能打开一扇腔门。门应锁定，直到达到卸载温度。应提供安全装置以确保安全操作。</w:t>
            </w:r>
          </w:p>
          <w:p>
            <w:pPr>
              <w:pStyle w:val="null3"/>
              <w:ind w:firstLine="440"/>
            </w:pPr>
            <w:r>
              <w:rPr>
                <w:sz w:val="22"/>
                <w:color w:val="000000"/>
              </w:rPr>
              <w:t>64. 双燕尾槽，独特的密封圈设计，真空泄漏率:≤0.13KPa/min。</w:t>
            </w:r>
          </w:p>
          <w:p>
            <w:pPr>
              <w:pStyle w:val="null3"/>
              <w:ind w:firstLine="440"/>
            </w:pPr>
            <w:r>
              <w:rPr>
                <w:sz w:val="22"/>
                <w:color w:val="000000"/>
              </w:rPr>
              <w:t>65. 温度均一性：±1℃；灭菌温度波动范围:±2℃。</w:t>
            </w:r>
          </w:p>
          <w:p>
            <w:pPr>
              <w:pStyle w:val="null3"/>
              <w:ind w:firstLine="440"/>
            </w:pPr>
            <w:r>
              <w:rPr>
                <w:sz w:val="22"/>
                <w:color w:val="000000"/>
              </w:rPr>
              <w:t>★66. 符合GMP标准。</w:t>
            </w:r>
          </w:p>
          <w:p>
            <w:pPr>
              <w:pStyle w:val="null3"/>
              <w:ind w:firstLine="442"/>
            </w:pPr>
            <w:r>
              <w:rPr>
                <w:sz w:val="22"/>
                <w:color w:val="000000"/>
              </w:rPr>
              <w:t>★</w:t>
            </w:r>
            <w:r>
              <w:rPr>
                <w:sz w:val="22"/>
                <w:b/>
                <w:color w:val="000000"/>
              </w:rPr>
              <w:t>67. 配置</w:t>
            </w:r>
            <w:r>
              <w:rPr>
                <w:sz w:val="22"/>
                <w:b/>
                <w:color w:val="000000"/>
              </w:rPr>
              <w:t>（根据</w:t>
            </w:r>
            <w:r>
              <w:rPr>
                <w:sz w:val="22"/>
                <w:b/>
                <w:color w:val="000000"/>
              </w:rPr>
              <w:t>投标人在《技术和服务要求响应表》中的响应情况进行评定</w:t>
            </w:r>
            <w:r>
              <w:rPr>
                <w:sz w:val="22"/>
                <w:b/>
                <w:color w:val="000000"/>
              </w:rPr>
              <w:t>）</w:t>
            </w:r>
          </w:p>
          <w:p>
            <w:pPr>
              <w:pStyle w:val="null3"/>
              <w:ind w:firstLine="440"/>
            </w:pPr>
            <w:r>
              <w:rPr>
                <w:sz w:val="22"/>
                <w:color w:val="000000"/>
              </w:rPr>
              <w:t>（1）500L-700L 脉动真空双扉湿热灭菌柜：1台；</w:t>
            </w:r>
          </w:p>
          <w:p>
            <w:pPr>
              <w:pStyle w:val="null3"/>
              <w:ind w:firstLine="440"/>
            </w:pPr>
            <w:r>
              <w:rPr>
                <w:sz w:val="22"/>
                <w:color w:val="000000"/>
              </w:rPr>
              <w:t>（2）消毒内车：1辆；</w:t>
            </w:r>
          </w:p>
          <w:p>
            <w:pPr>
              <w:pStyle w:val="null3"/>
              <w:ind w:firstLine="440"/>
            </w:pPr>
            <w:r>
              <w:rPr>
                <w:sz w:val="22"/>
                <w:color w:val="000000"/>
              </w:rPr>
              <w:t>（3）搬运车：2辆；</w:t>
            </w:r>
          </w:p>
          <w:p>
            <w:pPr>
              <w:pStyle w:val="null3"/>
              <w:ind w:firstLine="440"/>
            </w:pPr>
            <w:r>
              <w:rPr>
                <w:sz w:val="22"/>
                <w:color w:val="000000"/>
              </w:rPr>
              <w:t>（4）产品说明书、合格证等资料：1套；</w:t>
            </w:r>
          </w:p>
          <w:p>
            <w:pPr>
              <w:pStyle w:val="null3"/>
            </w:pPr>
            <w:r>
              <w:rPr>
                <w:sz w:val="22"/>
                <w:color w:val="000000"/>
              </w:rPr>
              <w:t xml:space="preserve">       （5）GMP验证文件：1套。</w:t>
            </w:r>
          </w:p>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采购包2（超滤系统等设备一批）</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自合同签订之日起120日内完成交货及安装</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1期：支付比例60%,自合同签订后5个工作日内采购人向中标供应商支付合同金额的60%作为预付款；</w:t>
            </w:r>
          </w:p>
          <w:p>
            <w:pPr>
              <w:pStyle w:val="null3"/>
            </w:pPr>
            <w:r>
              <w:rPr/>
              <w:t>2期：支付比例30%,采购人收到货后15个工作日内向中标供应商支付合同金额的30%；</w:t>
            </w:r>
          </w:p>
          <w:p>
            <w:pPr>
              <w:pStyle w:val="null3"/>
            </w:pPr>
            <w:r>
              <w:rPr/>
              <w:t>3期：支付比例10%,最终验收合格之日起15个工作日内采购人向中标供应商支付合同金额的10%。 注：中标供应商凭以下资料申请支付：1）合同；2）中标供应商开具的合法有效完整的等额完税发票；3）采购人出具的验收合格报告（支付第3期合同款时提供）。</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1期：1、采购人按照采购合同规定的技术、服务、安全标准组织对中标供应商履约情况进行验收，并出具验收书。验收书应当包括每一项技术、服务、安全标准的履约情况。 2、交付验收标准依次序对照适用标准为：①符合中华人民共和国“国家安全质量标准、环保标准或行业标准”；②符合项目采购文件和投标承诺中采购人认可的合理最佳配置、参数及各项要求；③货物来源国官方标准。 3、货物为原厂商未启封全新包装，具有出厂合格证，序列号、包装箱号与出厂批号一致，并可追索查阅。所有随设备的附件必须齐全。 4、中标供应商将货物的用户手册、保修手册、有关单证资料及备品备件、随机工具等交付给采购人，使用操作及安全须知等重要资料应附有中文说明。 5、货物验收所发生的检验费用由中标供应商负担。 6、设备到货并经中标供应商技术人员安装后，采购人有权委托中国有资格的单位对上述设备进行校准或检验，设备校准或检定所需的费用由中标供应商负担。 7、采购人组成验收小组，按照采购合同规定的技术、服务、安全标准组织对中标供应商履约情况进行验收。因货物质量问题发生争议时，由采购人本地质量技术监督部门鉴定。货物符合质量技术标准的，鉴定费由采购人承担；否则鉴定费由中标供应商承担。 8、当出现不合格产品时，中标供应商要无条件更换合格产品。除采购人认可，否则不接受任何形式的降格处理。</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账号：44050165060100000413</w:t>
            </w:r>
          </w:p>
          <w:p>
            <w:pPr>
              <w:pStyle w:val="null3"/>
            </w:pPr>
            <w:r>
              <w:rPr/>
              <w:t>户名：化学与精细化工广东省实验室</w:t>
            </w:r>
          </w:p>
          <w:p>
            <w:pPr>
              <w:pStyle w:val="null3"/>
            </w:pPr>
            <w:r>
              <w:rPr/>
              <w:t>开户行：中国建设银行股份有限公司汕头杏花支行</w:t>
            </w:r>
          </w:p>
          <w:p>
            <w:pPr>
              <w:pStyle w:val="null3"/>
            </w:pPr>
            <w:r>
              <w:rPr/>
              <w:t>支票提交方式：非现金方式提交。</w:t>
            </w:r>
          </w:p>
          <w:p>
            <w:pPr>
              <w:pStyle w:val="null3"/>
            </w:pPr>
            <w:r>
              <w:rPr/>
              <w:t>汇票、本票提交方式：非现金方式提交。</w:t>
            </w:r>
          </w:p>
          <w:p>
            <w:pPr>
              <w:pStyle w:val="null3"/>
            </w:pPr>
            <w:r>
              <w:rPr/>
              <w:t>说明：1.中标人与采购人签订合同后5个工作日内，按合同总价的5%向采购人提交履约保证金（以支票、汇票、本票或者金融机构、担保机构出具的保函等非现金形式提交）。若中标人没有违约行为，履约保证金在验收合格后30日内由采购人以非现金形式无息退还中标人。2.履约保证金不予退还的情形：（1）拒绝履行合同义务的；（2）履约验收不合格的。3.中标人履约出现违约情况的，采购人有权按照合同约定标准从中标人支付的履约保证金中直接抵扣，抵扣后可通知中标人补足履约保证金，中标人应于收到通知之日起3日内补足保证金。中标人逾期支付或补足履约保证金的，从逾期之日起每日按履约保证金3‰的数额向采购人支付违约金。采购人逾期退还履约保证金的，从逾期之日起每日按履约保证金3‰的数额向中标人支付违约金。但因中标人自身原因导致无法及时退还的除外。</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包装与运输</w:t>
            </w:r>
          </w:p>
        </w:tc>
        <w:tc>
          <w:tcPr>
            <w:tcW w:type="dxa" w:w="2076"/>
          </w:tcPr>
          <w:p>
            <w:pPr>
              <w:pStyle w:val="null3"/>
              <w:jc w:val="left"/>
            </w:pPr>
            <w:r>
              <w:rPr/>
              <w:t>包装箱应用坚固的材料制造，适用长途运输、防潮、防锈、防震、防粗暴装卸，适于空运和整体吊装，并注明起吊位置，起吊重量及重心位置。</w:t>
            </w:r>
          </w:p>
        </w:tc>
      </w:tr>
      <w:tr>
        <w:tc>
          <w:tcPr>
            <w:tcW w:type="dxa" w:w="2076"/>
          </w:tcPr>
          <w:p/>
        </w:tc>
        <w:tc>
          <w:tcPr>
            <w:tcW w:type="dxa" w:w="2076"/>
          </w:tcPr>
          <w:p>
            <w:pPr>
              <w:pStyle w:val="null3"/>
              <w:jc w:val="center"/>
            </w:pPr>
            <w:r>
              <w:rPr/>
              <w:t>2</w:t>
            </w:r>
          </w:p>
        </w:tc>
        <w:tc>
          <w:tcPr>
            <w:tcW w:type="dxa" w:w="2076"/>
          </w:tcPr>
          <w:p>
            <w:pPr>
              <w:pStyle w:val="null3"/>
              <w:jc w:val="left"/>
            </w:pPr>
            <w:r>
              <w:rPr/>
              <w:t>保险</w:t>
            </w:r>
          </w:p>
        </w:tc>
        <w:tc>
          <w:tcPr>
            <w:tcW w:type="dxa" w:w="2076"/>
          </w:tcPr>
          <w:p>
            <w:pPr>
              <w:pStyle w:val="null3"/>
              <w:jc w:val="left"/>
            </w:pPr>
            <w:r>
              <w:rPr/>
              <w:t>货物从出厂运至采购人指定地点的保险费用须包含在投标报价中。</w:t>
            </w:r>
          </w:p>
        </w:tc>
      </w:tr>
      <w:tr>
        <w:tc>
          <w:tcPr>
            <w:tcW w:type="dxa" w:w="2076"/>
          </w:tcPr>
          <w:p/>
        </w:tc>
        <w:tc>
          <w:tcPr>
            <w:tcW w:type="dxa" w:w="2076"/>
          </w:tcPr>
          <w:p>
            <w:pPr>
              <w:pStyle w:val="null3"/>
              <w:jc w:val="center"/>
            </w:pPr>
            <w:r>
              <w:rPr/>
              <w:t>3</w:t>
            </w:r>
          </w:p>
        </w:tc>
        <w:tc>
          <w:tcPr>
            <w:tcW w:type="dxa" w:w="2076"/>
          </w:tcPr>
          <w:p>
            <w:pPr>
              <w:pStyle w:val="null3"/>
              <w:jc w:val="left"/>
            </w:pPr>
            <w:r>
              <w:rPr/>
              <w:t>安装与调试</w:t>
            </w:r>
          </w:p>
        </w:tc>
        <w:tc>
          <w:tcPr>
            <w:tcW w:type="dxa" w:w="2076"/>
          </w:tcPr>
          <w:p>
            <w:pPr>
              <w:pStyle w:val="null3"/>
              <w:jc w:val="left"/>
            </w:pPr>
            <w:r>
              <w:rPr/>
              <w:t>1、中标供应商必须按项目进度安排计划，派出适当的技术人员到安装现场负责安装和调试工作。在安装施工期间，严格遵守采购人的有关规定。在安装施工期间，严格遵守采购人的有关规定。设备安装所需的原有墙体拆除及后续结构修复工作，均由现场施工方负责。本项目中标供应商负责设备的卸车、吊装、安装等工作。中标供应商需与现场施工方提前确认吊装路线。 2、中标供应商必须依照项目采购文件的要求和投标文件的承诺，将设备、系统安装并调试至正常运行的最佳状态。 3、中标供应商负责按照采购人的制剂工艺流程安装相关设备，所提供制药设备须符合GMP标准，并承担安装所需的所有配件、电气辅材、安装和调试、系统对接费用。</w:t>
            </w:r>
          </w:p>
        </w:tc>
      </w:tr>
      <w:tr>
        <w:tc>
          <w:tcPr>
            <w:tcW w:type="dxa" w:w="2076"/>
          </w:tcPr>
          <w:p/>
        </w:tc>
        <w:tc>
          <w:tcPr>
            <w:tcW w:type="dxa" w:w="2076"/>
          </w:tcPr>
          <w:p>
            <w:pPr>
              <w:pStyle w:val="null3"/>
              <w:jc w:val="center"/>
            </w:pPr>
            <w:r>
              <w:rPr/>
              <w:t>4</w:t>
            </w:r>
          </w:p>
        </w:tc>
        <w:tc>
          <w:tcPr>
            <w:tcW w:type="dxa" w:w="2076"/>
          </w:tcPr>
          <w:p>
            <w:pPr>
              <w:pStyle w:val="null3"/>
              <w:jc w:val="left"/>
            </w:pPr>
            <w:r>
              <w:rPr/>
              <w:t>技术培训“技术标准与要求”中另有要求的，以其中的要求为准。</w:t>
            </w:r>
          </w:p>
        </w:tc>
        <w:tc>
          <w:tcPr>
            <w:tcW w:type="dxa" w:w="2076"/>
          </w:tcPr>
          <w:p>
            <w:pPr>
              <w:pStyle w:val="null3"/>
              <w:jc w:val="left"/>
            </w:pPr>
            <w:r>
              <w:rPr/>
              <w:t>1、中标供应商为每台设备提供现场安装调试和培训。 2、应提供完整的培训计划和方案，列明培训人员数量、达到的水平等，培训内容包括设备的操作、日常维修、简单故障的识别及排除等。培训所需全部费用均由中标供应商负责。</w:t>
            </w:r>
          </w:p>
        </w:tc>
      </w:tr>
      <w:tr>
        <w:tc>
          <w:tcPr>
            <w:tcW w:type="dxa" w:w="2076"/>
          </w:tcPr>
          <w:p/>
        </w:tc>
        <w:tc>
          <w:tcPr>
            <w:tcW w:type="dxa" w:w="2076"/>
          </w:tcPr>
          <w:p>
            <w:pPr>
              <w:pStyle w:val="null3"/>
              <w:jc w:val="center"/>
            </w:pPr>
            <w:r>
              <w:rPr/>
              <w:t>5</w:t>
            </w:r>
          </w:p>
        </w:tc>
        <w:tc>
          <w:tcPr>
            <w:tcW w:type="dxa" w:w="2076"/>
          </w:tcPr>
          <w:p>
            <w:pPr>
              <w:pStyle w:val="null3"/>
              <w:jc w:val="left"/>
            </w:pPr>
            <w:r>
              <w:rPr/>
              <w:t>质量保证期“技术标准与要求”中另有要求的，以其中的要求为准。</w:t>
            </w:r>
          </w:p>
        </w:tc>
        <w:tc>
          <w:tcPr>
            <w:tcW w:type="dxa" w:w="2076"/>
          </w:tcPr>
          <w:p>
            <w:pPr>
              <w:pStyle w:val="null3"/>
              <w:jc w:val="left"/>
            </w:pPr>
            <w:r>
              <w:rPr/>
              <w:t>1、质量保证期不少于3年。并提供终身维修服务。质量保证期内，所有服务及配件全部包含在报价中。 2、质量保证期自采购人和中标供应商代表在货物安装调试验收后的验收书上签字之日起计算。质量保证期内中标供应商对所供货物实行包修、包换、包退、包维护保养，质量保证期后设备维修配件更换只收取成本费用。 3、质量保证期内，如设备或零部件因非人为因素出现故障而造成短期停用时，则质量保证期相应顺延。如停用时间累计超过60天则质量保证期重新计算。 4、在质量保证期内，如货品非因采购人的人为原因而出现的问题由中标供应商负责保修、包换或包退，并承担修理、调换或退货的实际费用。 5、质量保证期内，中标供应商负责对其提供的货物整机进行维修和系统维护，不再收取任何费用，但非中标供应商责任的人为因素、自然因素（如火灾、雷击等）造成的故障除外。 6、质量保证期间，同一硬件一个月内连续2次出现同一故障，中标供应商须无偿更换同一档次货物。</w:t>
            </w:r>
          </w:p>
        </w:tc>
      </w:tr>
      <w:tr>
        <w:tc>
          <w:tcPr>
            <w:tcW w:type="dxa" w:w="2076"/>
          </w:tcPr>
          <w:p/>
        </w:tc>
        <w:tc>
          <w:tcPr>
            <w:tcW w:type="dxa" w:w="2076"/>
          </w:tcPr>
          <w:p>
            <w:pPr>
              <w:pStyle w:val="null3"/>
              <w:jc w:val="center"/>
            </w:pPr>
            <w:r>
              <w:rPr/>
              <w:t>6</w:t>
            </w:r>
          </w:p>
        </w:tc>
        <w:tc>
          <w:tcPr>
            <w:tcW w:type="dxa" w:w="2076"/>
          </w:tcPr>
          <w:p>
            <w:pPr>
              <w:pStyle w:val="null3"/>
              <w:jc w:val="left"/>
            </w:pPr>
            <w:r>
              <w:rPr/>
              <w:t>售后服务“技术标准与要求”中另有要求的，以其中的要求为准。</w:t>
            </w:r>
          </w:p>
        </w:tc>
        <w:tc>
          <w:tcPr>
            <w:tcW w:type="dxa" w:w="2076"/>
          </w:tcPr>
          <w:p>
            <w:pPr>
              <w:pStyle w:val="null3"/>
              <w:jc w:val="left"/>
            </w:pPr>
            <w:r>
              <w:rPr/>
              <w:t>对采购人的服务通知，中标供应商应在24小时内做出响应。一般问题应在48小时内解决，重大问题或其它无法迅速解决的问题应在一周内解决。</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生化分离分析仪器</w:t>
            </w:r>
          </w:p>
        </w:tc>
        <w:tc>
          <w:tcPr>
            <w:tcW w:type="dxa" w:w="831"/>
          </w:tcPr>
          <w:p>
            <w:pPr>
              <w:pStyle w:val="null3"/>
              <w:jc w:val="left"/>
            </w:pPr>
            <w:r>
              <w:rPr/>
              <w:t>超滤系统</w:t>
            </w:r>
          </w:p>
        </w:tc>
        <w:tc>
          <w:tcPr>
            <w:tcW w:type="dxa" w:w="831"/>
          </w:tcPr>
          <w:p>
            <w:pPr>
              <w:pStyle w:val="null3"/>
              <w:jc w:val="left"/>
            </w:pPr>
            <w:r>
              <w:rPr/>
              <w:t>套</w:t>
            </w:r>
          </w:p>
        </w:tc>
        <w:tc>
          <w:tcPr>
            <w:tcW w:type="dxa" w:w="831"/>
          </w:tcPr>
          <w:p>
            <w:pPr>
              <w:pStyle w:val="null3"/>
              <w:jc w:val="right"/>
            </w:pPr>
            <w:r>
              <w:rPr/>
              <w:t>5.00</w:t>
            </w:r>
          </w:p>
        </w:tc>
        <w:tc>
          <w:tcPr>
            <w:tcW w:type="dxa" w:w="831"/>
          </w:tcPr>
          <w:p>
            <w:pPr>
              <w:pStyle w:val="null3"/>
              <w:jc w:val="right"/>
            </w:pPr>
            <w:r>
              <w:rPr/>
              <w:t>520,000.00</w:t>
            </w:r>
          </w:p>
        </w:tc>
        <w:tc>
          <w:tcPr>
            <w:tcW w:type="dxa" w:w="831"/>
          </w:tcPr>
          <w:p>
            <w:pPr>
              <w:pStyle w:val="null3"/>
              <w:jc w:val="right"/>
            </w:pPr>
            <w:r>
              <w:rPr/>
              <w:t>2,600,000.00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生物、医学样品制备设备</w:t>
            </w:r>
          </w:p>
        </w:tc>
        <w:tc>
          <w:tcPr>
            <w:tcW w:type="dxa" w:w="831"/>
          </w:tcPr>
          <w:p>
            <w:pPr>
              <w:pStyle w:val="null3"/>
              <w:jc w:val="left"/>
            </w:pPr>
            <w:r>
              <w:rPr/>
              <w:t>配储液系统</w:t>
            </w:r>
          </w:p>
        </w:tc>
        <w:tc>
          <w:tcPr>
            <w:tcW w:type="dxa" w:w="831"/>
          </w:tcPr>
          <w:p>
            <w:pPr>
              <w:pStyle w:val="null3"/>
              <w:jc w:val="left"/>
            </w:pPr>
            <w:r>
              <w:rPr/>
              <w:t>套</w:t>
            </w:r>
          </w:p>
        </w:tc>
        <w:tc>
          <w:tcPr>
            <w:tcW w:type="dxa" w:w="831"/>
          </w:tcPr>
          <w:p>
            <w:pPr>
              <w:pStyle w:val="null3"/>
              <w:jc w:val="right"/>
            </w:pPr>
            <w:r>
              <w:rPr/>
              <w:t>50.00</w:t>
            </w:r>
          </w:p>
        </w:tc>
        <w:tc>
          <w:tcPr>
            <w:tcW w:type="dxa" w:w="831"/>
          </w:tcPr>
          <w:p>
            <w:pPr>
              <w:pStyle w:val="null3"/>
              <w:jc w:val="right"/>
            </w:pPr>
            <w:r>
              <w:rPr/>
              <w:t>36,000.00</w:t>
            </w:r>
          </w:p>
        </w:tc>
        <w:tc>
          <w:tcPr>
            <w:tcW w:type="dxa" w:w="831"/>
          </w:tcPr>
          <w:p>
            <w:pPr>
              <w:pStyle w:val="null3"/>
              <w:jc w:val="right"/>
            </w:pPr>
            <w:r>
              <w:rPr/>
              <w:t>1,800,000.00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其他试验仪器及装置</w:t>
            </w:r>
          </w:p>
        </w:tc>
        <w:tc>
          <w:tcPr>
            <w:tcW w:type="dxa" w:w="831"/>
          </w:tcPr>
          <w:p>
            <w:pPr>
              <w:pStyle w:val="null3"/>
              <w:jc w:val="left"/>
            </w:pPr>
            <w:r>
              <w:rPr/>
              <w:t>纯化水制备系统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1,400,000.00</w:t>
            </w:r>
          </w:p>
        </w:tc>
        <w:tc>
          <w:tcPr>
            <w:tcW w:type="dxa" w:w="831"/>
          </w:tcPr>
          <w:p>
            <w:pPr>
              <w:pStyle w:val="null3"/>
              <w:jc w:val="right"/>
            </w:pPr>
            <w:r>
              <w:rPr/>
              <w:t>1,400,000.00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其他试验仪器及装置</w:t>
            </w:r>
          </w:p>
        </w:tc>
        <w:tc>
          <w:tcPr>
            <w:tcW w:type="dxa" w:w="831"/>
          </w:tcPr>
          <w:p>
            <w:pPr>
              <w:pStyle w:val="null3"/>
              <w:jc w:val="left"/>
            </w:pPr>
            <w:r>
              <w:rPr/>
              <w:t>注射用水制备系统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1,600,000.00</w:t>
            </w:r>
          </w:p>
        </w:tc>
        <w:tc>
          <w:tcPr>
            <w:tcW w:type="dxa" w:w="831"/>
          </w:tcPr>
          <w:p>
            <w:pPr>
              <w:pStyle w:val="null3"/>
              <w:jc w:val="right"/>
            </w:pPr>
            <w:r>
              <w:rPr/>
              <w:t>1,600,000.00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其他试验仪器及装置</w:t>
            </w:r>
          </w:p>
        </w:tc>
        <w:tc>
          <w:tcPr>
            <w:tcW w:type="dxa" w:w="831"/>
          </w:tcPr>
          <w:p>
            <w:pPr>
              <w:pStyle w:val="null3"/>
              <w:jc w:val="left"/>
            </w:pPr>
            <w:r>
              <w:rPr/>
              <w:t>纯蒸汽发生器</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800,000.00</w:t>
            </w:r>
          </w:p>
        </w:tc>
        <w:tc>
          <w:tcPr>
            <w:tcW w:type="dxa" w:w="831"/>
          </w:tcPr>
          <w:p>
            <w:pPr>
              <w:pStyle w:val="null3"/>
              <w:jc w:val="right"/>
            </w:pPr>
            <w:r>
              <w:rPr/>
              <w:t>800,000.00</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其他试验仪器及装置</w:t>
            </w:r>
          </w:p>
        </w:tc>
        <w:tc>
          <w:tcPr>
            <w:tcW w:type="dxa" w:w="831"/>
          </w:tcPr>
          <w:p>
            <w:pPr>
              <w:pStyle w:val="null3"/>
              <w:jc w:val="left"/>
            </w:pPr>
            <w:r>
              <w:rPr/>
              <w:t>废水灭活系统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1,000,000.00</w:t>
            </w:r>
          </w:p>
        </w:tc>
        <w:tc>
          <w:tcPr>
            <w:tcW w:type="dxa" w:w="831"/>
          </w:tcPr>
          <w:p>
            <w:pPr>
              <w:pStyle w:val="null3"/>
              <w:jc w:val="right"/>
            </w:pPr>
            <w:r>
              <w:rPr/>
              <w:t>1,000,000.00</w:t>
            </w:r>
          </w:p>
        </w:tc>
        <w:tc>
          <w:tcPr>
            <w:tcW w:type="dxa" w:w="831"/>
          </w:tcPr>
          <w:p>
            <w:pPr>
              <w:pStyle w:val="null3"/>
            </w:pPr>
            <w:r>
              <w:rPr/>
              <w:t>工业</w:t>
            </w:r>
          </w:p>
        </w:tc>
        <w:tc>
          <w:tcPr>
            <w:tcW w:type="dxa" w:w="831"/>
          </w:tcPr>
          <w:p>
            <w:pPr>
              <w:pStyle w:val="null3"/>
            </w:pPr>
            <w:r>
              <w:rPr/>
              <w:t>详见附表六</w:t>
            </w:r>
          </w:p>
        </w:tc>
      </w:tr>
      <w:tr>
        <w:tc>
          <w:tcPr>
            <w:tcW w:type="dxa" w:w="831"/>
          </w:tcPr>
          <w:p>
            <w:pPr>
              <w:pStyle w:val="null3"/>
              <w:jc w:val="center"/>
            </w:pPr>
            <w:r>
              <w:rPr/>
              <w:t>7</w:t>
            </w:r>
          </w:p>
        </w:tc>
        <w:tc>
          <w:tcPr>
            <w:tcW w:type="dxa" w:w="831"/>
          </w:tcPr>
          <w:p/>
        </w:tc>
        <w:tc>
          <w:tcPr>
            <w:tcW w:type="dxa" w:w="831"/>
          </w:tcPr>
          <w:p>
            <w:pPr>
              <w:pStyle w:val="null3"/>
              <w:jc w:val="left"/>
            </w:pPr>
            <w:r>
              <w:rPr/>
              <w:t>生物、医学样品制备设备</w:t>
            </w:r>
          </w:p>
        </w:tc>
        <w:tc>
          <w:tcPr>
            <w:tcW w:type="dxa" w:w="831"/>
          </w:tcPr>
          <w:p>
            <w:pPr>
              <w:pStyle w:val="null3"/>
              <w:jc w:val="left"/>
            </w:pPr>
            <w:r>
              <w:rPr/>
              <w:t>生物安全柜 A</w:t>
            </w:r>
          </w:p>
        </w:tc>
        <w:tc>
          <w:tcPr>
            <w:tcW w:type="dxa" w:w="831"/>
          </w:tcPr>
          <w:p>
            <w:pPr>
              <w:pStyle w:val="null3"/>
              <w:jc w:val="left"/>
            </w:pPr>
            <w:r>
              <w:rPr/>
              <w:t>台</w:t>
            </w:r>
          </w:p>
        </w:tc>
        <w:tc>
          <w:tcPr>
            <w:tcW w:type="dxa" w:w="831"/>
          </w:tcPr>
          <w:p>
            <w:pPr>
              <w:pStyle w:val="null3"/>
              <w:jc w:val="right"/>
            </w:pPr>
            <w:r>
              <w:rPr/>
              <w:t>6.00</w:t>
            </w:r>
          </w:p>
        </w:tc>
        <w:tc>
          <w:tcPr>
            <w:tcW w:type="dxa" w:w="831"/>
          </w:tcPr>
          <w:p>
            <w:pPr>
              <w:pStyle w:val="null3"/>
              <w:jc w:val="right"/>
            </w:pPr>
            <w:r>
              <w:rPr/>
              <w:t>70,000.00</w:t>
            </w:r>
          </w:p>
        </w:tc>
        <w:tc>
          <w:tcPr>
            <w:tcW w:type="dxa" w:w="831"/>
          </w:tcPr>
          <w:p>
            <w:pPr>
              <w:pStyle w:val="null3"/>
              <w:jc w:val="right"/>
            </w:pPr>
            <w:r>
              <w:rPr/>
              <w:t>420,000.00</w:t>
            </w:r>
          </w:p>
        </w:tc>
        <w:tc>
          <w:tcPr>
            <w:tcW w:type="dxa" w:w="831"/>
          </w:tcPr>
          <w:p>
            <w:pPr>
              <w:pStyle w:val="null3"/>
            </w:pPr>
            <w:r>
              <w:rPr/>
              <w:t>工业</w:t>
            </w:r>
          </w:p>
        </w:tc>
        <w:tc>
          <w:tcPr>
            <w:tcW w:type="dxa" w:w="831"/>
          </w:tcPr>
          <w:p>
            <w:pPr>
              <w:pStyle w:val="null3"/>
            </w:pPr>
            <w:r>
              <w:rPr/>
              <w:t>详见附表七</w:t>
            </w:r>
          </w:p>
        </w:tc>
      </w:tr>
      <w:tr>
        <w:tc>
          <w:tcPr>
            <w:tcW w:type="dxa" w:w="831"/>
          </w:tcPr>
          <w:p>
            <w:pPr>
              <w:pStyle w:val="null3"/>
              <w:jc w:val="center"/>
            </w:pPr>
            <w:r>
              <w:rPr/>
              <w:t>8</w:t>
            </w:r>
          </w:p>
        </w:tc>
        <w:tc>
          <w:tcPr>
            <w:tcW w:type="dxa" w:w="831"/>
          </w:tcPr>
          <w:p/>
        </w:tc>
        <w:tc>
          <w:tcPr>
            <w:tcW w:type="dxa" w:w="831"/>
          </w:tcPr>
          <w:p>
            <w:pPr>
              <w:pStyle w:val="null3"/>
              <w:jc w:val="left"/>
            </w:pPr>
            <w:r>
              <w:rPr/>
              <w:t>生物、医学样品制备设备</w:t>
            </w:r>
          </w:p>
        </w:tc>
        <w:tc>
          <w:tcPr>
            <w:tcW w:type="dxa" w:w="831"/>
          </w:tcPr>
          <w:p>
            <w:pPr>
              <w:pStyle w:val="null3"/>
              <w:jc w:val="left"/>
            </w:pPr>
            <w:r>
              <w:rPr/>
              <w:t>生物安全柜 B</w:t>
            </w:r>
          </w:p>
        </w:tc>
        <w:tc>
          <w:tcPr>
            <w:tcW w:type="dxa" w:w="831"/>
          </w:tcPr>
          <w:p>
            <w:pPr>
              <w:pStyle w:val="null3"/>
              <w:jc w:val="left"/>
            </w:pPr>
            <w:r>
              <w:rPr/>
              <w:t>台</w:t>
            </w:r>
          </w:p>
        </w:tc>
        <w:tc>
          <w:tcPr>
            <w:tcW w:type="dxa" w:w="831"/>
          </w:tcPr>
          <w:p>
            <w:pPr>
              <w:pStyle w:val="null3"/>
              <w:jc w:val="right"/>
            </w:pPr>
            <w:r>
              <w:rPr/>
              <w:t>10.00</w:t>
            </w:r>
          </w:p>
        </w:tc>
        <w:tc>
          <w:tcPr>
            <w:tcW w:type="dxa" w:w="831"/>
          </w:tcPr>
          <w:p>
            <w:pPr>
              <w:pStyle w:val="null3"/>
              <w:jc w:val="right"/>
            </w:pPr>
            <w:r>
              <w:rPr/>
              <w:t>75,000.00</w:t>
            </w:r>
          </w:p>
        </w:tc>
        <w:tc>
          <w:tcPr>
            <w:tcW w:type="dxa" w:w="831"/>
          </w:tcPr>
          <w:p>
            <w:pPr>
              <w:pStyle w:val="null3"/>
              <w:jc w:val="right"/>
            </w:pPr>
            <w:r>
              <w:rPr/>
              <w:t>750,000.00</w:t>
            </w:r>
          </w:p>
        </w:tc>
        <w:tc>
          <w:tcPr>
            <w:tcW w:type="dxa" w:w="831"/>
          </w:tcPr>
          <w:p>
            <w:pPr>
              <w:pStyle w:val="null3"/>
            </w:pPr>
            <w:r>
              <w:rPr/>
              <w:t>工业</w:t>
            </w:r>
          </w:p>
        </w:tc>
        <w:tc>
          <w:tcPr>
            <w:tcW w:type="dxa" w:w="831"/>
          </w:tcPr>
          <w:p>
            <w:pPr>
              <w:pStyle w:val="null3"/>
            </w:pPr>
            <w:r>
              <w:rPr/>
              <w:t>详见附表八</w:t>
            </w:r>
          </w:p>
        </w:tc>
      </w:tr>
      <w:tr>
        <w:tc>
          <w:tcPr>
            <w:tcW w:type="dxa" w:w="831"/>
          </w:tcPr>
          <w:p>
            <w:pPr>
              <w:pStyle w:val="null3"/>
              <w:jc w:val="center"/>
            </w:pPr>
            <w:r>
              <w:rPr/>
              <w:t>9</w:t>
            </w:r>
          </w:p>
        </w:tc>
        <w:tc>
          <w:tcPr>
            <w:tcW w:type="dxa" w:w="831"/>
          </w:tcPr>
          <w:p/>
        </w:tc>
        <w:tc>
          <w:tcPr>
            <w:tcW w:type="dxa" w:w="831"/>
          </w:tcPr>
          <w:p>
            <w:pPr>
              <w:pStyle w:val="null3"/>
              <w:jc w:val="left"/>
            </w:pPr>
            <w:r>
              <w:rPr/>
              <w:t>生物、医学样品制备设备</w:t>
            </w:r>
          </w:p>
        </w:tc>
        <w:tc>
          <w:tcPr>
            <w:tcW w:type="dxa" w:w="831"/>
          </w:tcPr>
          <w:p>
            <w:pPr>
              <w:pStyle w:val="null3"/>
              <w:jc w:val="left"/>
            </w:pPr>
            <w:r>
              <w:rPr/>
              <w:t>液氮罐 A</w:t>
            </w:r>
          </w:p>
        </w:tc>
        <w:tc>
          <w:tcPr>
            <w:tcW w:type="dxa" w:w="831"/>
          </w:tcPr>
          <w:p>
            <w:pPr>
              <w:pStyle w:val="null3"/>
              <w:jc w:val="left"/>
            </w:pPr>
            <w:r>
              <w:rPr/>
              <w:t>台</w:t>
            </w:r>
          </w:p>
        </w:tc>
        <w:tc>
          <w:tcPr>
            <w:tcW w:type="dxa" w:w="831"/>
          </w:tcPr>
          <w:p>
            <w:pPr>
              <w:pStyle w:val="null3"/>
              <w:jc w:val="right"/>
            </w:pPr>
            <w:r>
              <w:rPr/>
              <w:t>7.00</w:t>
            </w:r>
          </w:p>
        </w:tc>
        <w:tc>
          <w:tcPr>
            <w:tcW w:type="dxa" w:w="831"/>
          </w:tcPr>
          <w:p>
            <w:pPr>
              <w:pStyle w:val="null3"/>
              <w:jc w:val="right"/>
            </w:pPr>
            <w:r>
              <w:rPr/>
              <w:t>15,000.00</w:t>
            </w:r>
          </w:p>
        </w:tc>
        <w:tc>
          <w:tcPr>
            <w:tcW w:type="dxa" w:w="831"/>
          </w:tcPr>
          <w:p>
            <w:pPr>
              <w:pStyle w:val="null3"/>
              <w:jc w:val="right"/>
            </w:pPr>
            <w:r>
              <w:rPr/>
              <w:t>105,000.00</w:t>
            </w:r>
          </w:p>
        </w:tc>
        <w:tc>
          <w:tcPr>
            <w:tcW w:type="dxa" w:w="831"/>
          </w:tcPr>
          <w:p>
            <w:pPr>
              <w:pStyle w:val="null3"/>
            </w:pPr>
            <w:r>
              <w:rPr/>
              <w:t>工业</w:t>
            </w:r>
          </w:p>
        </w:tc>
        <w:tc>
          <w:tcPr>
            <w:tcW w:type="dxa" w:w="831"/>
          </w:tcPr>
          <w:p>
            <w:pPr>
              <w:pStyle w:val="null3"/>
            </w:pPr>
            <w:r>
              <w:rPr/>
              <w:t>详见附表九</w:t>
            </w:r>
          </w:p>
        </w:tc>
      </w:tr>
      <w:tr>
        <w:tc>
          <w:tcPr>
            <w:tcW w:type="dxa" w:w="831"/>
          </w:tcPr>
          <w:p>
            <w:pPr>
              <w:pStyle w:val="null3"/>
              <w:jc w:val="center"/>
            </w:pPr>
            <w:r>
              <w:rPr/>
              <w:t>10</w:t>
            </w:r>
          </w:p>
        </w:tc>
        <w:tc>
          <w:tcPr>
            <w:tcW w:type="dxa" w:w="831"/>
          </w:tcPr>
          <w:p/>
        </w:tc>
        <w:tc>
          <w:tcPr>
            <w:tcW w:type="dxa" w:w="831"/>
          </w:tcPr>
          <w:p>
            <w:pPr>
              <w:pStyle w:val="null3"/>
              <w:jc w:val="left"/>
            </w:pPr>
            <w:r>
              <w:rPr/>
              <w:t>生物、医学样品制备设备</w:t>
            </w:r>
          </w:p>
        </w:tc>
        <w:tc>
          <w:tcPr>
            <w:tcW w:type="dxa" w:w="831"/>
          </w:tcPr>
          <w:p>
            <w:pPr>
              <w:pStyle w:val="null3"/>
              <w:jc w:val="left"/>
            </w:pPr>
            <w:r>
              <w:rPr/>
              <w:t>液氮罐 B</w:t>
            </w:r>
          </w:p>
        </w:tc>
        <w:tc>
          <w:tcPr>
            <w:tcW w:type="dxa" w:w="831"/>
          </w:tcPr>
          <w:p>
            <w:pPr>
              <w:pStyle w:val="null3"/>
              <w:jc w:val="left"/>
            </w:pPr>
            <w:r>
              <w:rPr/>
              <w:t>台</w:t>
            </w:r>
          </w:p>
        </w:tc>
        <w:tc>
          <w:tcPr>
            <w:tcW w:type="dxa" w:w="831"/>
          </w:tcPr>
          <w:p>
            <w:pPr>
              <w:pStyle w:val="null3"/>
              <w:jc w:val="right"/>
            </w:pPr>
            <w:r>
              <w:rPr/>
              <w:t>8.00</w:t>
            </w:r>
          </w:p>
        </w:tc>
        <w:tc>
          <w:tcPr>
            <w:tcW w:type="dxa" w:w="831"/>
          </w:tcPr>
          <w:p>
            <w:pPr>
              <w:pStyle w:val="null3"/>
              <w:jc w:val="right"/>
            </w:pPr>
            <w:r>
              <w:rPr/>
              <w:t>18,000.00</w:t>
            </w:r>
          </w:p>
        </w:tc>
        <w:tc>
          <w:tcPr>
            <w:tcW w:type="dxa" w:w="831"/>
          </w:tcPr>
          <w:p>
            <w:pPr>
              <w:pStyle w:val="null3"/>
              <w:jc w:val="right"/>
            </w:pPr>
            <w:r>
              <w:rPr/>
              <w:t>144,000.00</w:t>
            </w:r>
          </w:p>
        </w:tc>
        <w:tc>
          <w:tcPr>
            <w:tcW w:type="dxa" w:w="831"/>
          </w:tcPr>
          <w:p>
            <w:pPr>
              <w:pStyle w:val="null3"/>
            </w:pPr>
            <w:r>
              <w:rPr/>
              <w:t>工业</w:t>
            </w:r>
          </w:p>
        </w:tc>
        <w:tc>
          <w:tcPr>
            <w:tcW w:type="dxa" w:w="831"/>
          </w:tcPr>
          <w:p>
            <w:pPr>
              <w:pStyle w:val="null3"/>
            </w:pPr>
            <w:r>
              <w:rPr/>
              <w:t>详见附表十</w:t>
            </w:r>
          </w:p>
        </w:tc>
      </w:tr>
      <w:tr>
        <w:tc>
          <w:tcPr>
            <w:tcW w:type="dxa" w:w="831"/>
          </w:tcPr>
          <w:p>
            <w:pPr>
              <w:pStyle w:val="null3"/>
              <w:jc w:val="center"/>
            </w:pPr>
            <w:r>
              <w:rPr/>
              <w:t>11</w:t>
            </w:r>
          </w:p>
        </w:tc>
        <w:tc>
          <w:tcPr>
            <w:tcW w:type="dxa" w:w="831"/>
          </w:tcPr>
          <w:p/>
        </w:tc>
        <w:tc>
          <w:tcPr>
            <w:tcW w:type="dxa" w:w="831"/>
          </w:tcPr>
          <w:p>
            <w:pPr>
              <w:pStyle w:val="null3"/>
              <w:jc w:val="left"/>
            </w:pPr>
            <w:r>
              <w:rPr/>
              <w:t>试验箱及气候环境试验设备</w:t>
            </w:r>
          </w:p>
        </w:tc>
        <w:tc>
          <w:tcPr>
            <w:tcW w:type="dxa" w:w="831"/>
          </w:tcPr>
          <w:p>
            <w:pPr>
              <w:pStyle w:val="null3"/>
              <w:jc w:val="left"/>
            </w:pPr>
            <w:r>
              <w:rPr/>
              <w:t>二氧化碳培养箱</w:t>
            </w:r>
          </w:p>
        </w:tc>
        <w:tc>
          <w:tcPr>
            <w:tcW w:type="dxa" w:w="831"/>
          </w:tcPr>
          <w:p>
            <w:pPr>
              <w:pStyle w:val="null3"/>
              <w:jc w:val="left"/>
            </w:pPr>
            <w:r>
              <w:rPr/>
              <w:t>台</w:t>
            </w:r>
          </w:p>
        </w:tc>
        <w:tc>
          <w:tcPr>
            <w:tcW w:type="dxa" w:w="831"/>
          </w:tcPr>
          <w:p>
            <w:pPr>
              <w:pStyle w:val="null3"/>
              <w:jc w:val="right"/>
            </w:pPr>
            <w:r>
              <w:rPr/>
              <w:t>5.00</w:t>
            </w:r>
          </w:p>
        </w:tc>
        <w:tc>
          <w:tcPr>
            <w:tcW w:type="dxa" w:w="831"/>
          </w:tcPr>
          <w:p>
            <w:pPr>
              <w:pStyle w:val="null3"/>
              <w:jc w:val="right"/>
            </w:pPr>
            <w:r>
              <w:rPr/>
              <w:t>46,000.00</w:t>
            </w:r>
          </w:p>
        </w:tc>
        <w:tc>
          <w:tcPr>
            <w:tcW w:type="dxa" w:w="831"/>
          </w:tcPr>
          <w:p>
            <w:pPr>
              <w:pStyle w:val="null3"/>
              <w:jc w:val="right"/>
            </w:pPr>
            <w:r>
              <w:rPr/>
              <w:t>230,000.00</w:t>
            </w:r>
          </w:p>
        </w:tc>
        <w:tc>
          <w:tcPr>
            <w:tcW w:type="dxa" w:w="831"/>
          </w:tcPr>
          <w:p>
            <w:pPr>
              <w:pStyle w:val="null3"/>
            </w:pPr>
            <w:r>
              <w:rPr/>
              <w:t>工业</w:t>
            </w:r>
          </w:p>
        </w:tc>
        <w:tc>
          <w:tcPr>
            <w:tcW w:type="dxa" w:w="831"/>
          </w:tcPr>
          <w:p>
            <w:pPr>
              <w:pStyle w:val="null3"/>
            </w:pPr>
            <w:r>
              <w:rPr/>
              <w:t>详见附表十一</w:t>
            </w:r>
          </w:p>
        </w:tc>
      </w:tr>
      <w:tr>
        <w:tc>
          <w:tcPr>
            <w:tcW w:type="dxa" w:w="831"/>
          </w:tcPr>
          <w:p>
            <w:pPr>
              <w:pStyle w:val="null3"/>
              <w:jc w:val="center"/>
            </w:pPr>
            <w:r>
              <w:rPr/>
              <w:t>12</w:t>
            </w:r>
          </w:p>
        </w:tc>
        <w:tc>
          <w:tcPr>
            <w:tcW w:type="dxa" w:w="831"/>
          </w:tcPr>
          <w:p/>
        </w:tc>
        <w:tc>
          <w:tcPr>
            <w:tcW w:type="dxa" w:w="831"/>
          </w:tcPr>
          <w:p>
            <w:pPr>
              <w:pStyle w:val="null3"/>
              <w:jc w:val="left"/>
            </w:pPr>
            <w:r>
              <w:rPr/>
              <w:t>生物、医学样品制备设备</w:t>
            </w:r>
          </w:p>
        </w:tc>
        <w:tc>
          <w:tcPr>
            <w:tcW w:type="dxa" w:w="831"/>
          </w:tcPr>
          <w:p>
            <w:pPr>
              <w:pStyle w:val="null3"/>
              <w:jc w:val="left"/>
            </w:pPr>
            <w:r>
              <w:rPr/>
              <w:t>台式小型离心机</w:t>
            </w:r>
          </w:p>
        </w:tc>
        <w:tc>
          <w:tcPr>
            <w:tcW w:type="dxa" w:w="831"/>
          </w:tcPr>
          <w:p>
            <w:pPr>
              <w:pStyle w:val="null3"/>
              <w:jc w:val="left"/>
            </w:pPr>
            <w:r>
              <w:rPr/>
              <w:t>台</w:t>
            </w:r>
          </w:p>
        </w:tc>
        <w:tc>
          <w:tcPr>
            <w:tcW w:type="dxa" w:w="831"/>
          </w:tcPr>
          <w:p>
            <w:pPr>
              <w:pStyle w:val="null3"/>
              <w:jc w:val="right"/>
            </w:pPr>
            <w:r>
              <w:rPr/>
              <w:t>10.00</w:t>
            </w:r>
          </w:p>
        </w:tc>
        <w:tc>
          <w:tcPr>
            <w:tcW w:type="dxa" w:w="831"/>
          </w:tcPr>
          <w:p>
            <w:pPr>
              <w:pStyle w:val="null3"/>
              <w:jc w:val="right"/>
            </w:pPr>
            <w:r>
              <w:rPr/>
              <w:t>27,000.00</w:t>
            </w:r>
          </w:p>
        </w:tc>
        <w:tc>
          <w:tcPr>
            <w:tcW w:type="dxa" w:w="831"/>
          </w:tcPr>
          <w:p>
            <w:pPr>
              <w:pStyle w:val="null3"/>
              <w:jc w:val="right"/>
            </w:pPr>
            <w:r>
              <w:rPr/>
              <w:t>270,000.00</w:t>
            </w:r>
          </w:p>
        </w:tc>
        <w:tc>
          <w:tcPr>
            <w:tcW w:type="dxa" w:w="831"/>
          </w:tcPr>
          <w:p>
            <w:pPr>
              <w:pStyle w:val="null3"/>
            </w:pPr>
            <w:r>
              <w:rPr/>
              <w:t>工业</w:t>
            </w:r>
          </w:p>
        </w:tc>
        <w:tc>
          <w:tcPr>
            <w:tcW w:type="dxa" w:w="831"/>
          </w:tcPr>
          <w:p>
            <w:pPr>
              <w:pStyle w:val="null3"/>
            </w:pPr>
            <w:r>
              <w:rPr/>
              <w:t>详见附表十二</w:t>
            </w:r>
          </w:p>
        </w:tc>
      </w:tr>
      <w:tr>
        <w:tc>
          <w:tcPr>
            <w:tcW w:type="dxa" w:w="831"/>
          </w:tcPr>
          <w:p>
            <w:pPr>
              <w:pStyle w:val="null3"/>
              <w:jc w:val="center"/>
            </w:pPr>
            <w:r>
              <w:rPr/>
              <w:t>13</w:t>
            </w:r>
          </w:p>
        </w:tc>
        <w:tc>
          <w:tcPr>
            <w:tcW w:type="dxa" w:w="831"/>
          </w:tcPr>
          <w:p/>
        </w:tc>
        <w:tc>
          <w:tcPr>
            <w:tcW w:type="dxa" w:w="831"/>
          </w:tcPr>
          <w:p>
            <w:pPr>
              <w:pStyle w:val="null3"/>
              <w:jc w:val="left"/>
            </w:pPr>
            <w:r>
              <w:rPr/>
              <w:t>生物、医学样品制备设备</w:t>
            </w:r>
          </w:p>
        </w:tc>
        <w:tc>
          <w:tcPr>
            <w:tcW w:type="dxa" w:w="831"/>
          </w:tcPr>
          <w:p>
            <w:pPr>
              <w:pStyle w:val="null3"/>
              <w:jc w:val="left"/>
            </w:pPr>
            <w:r>
              <w:rPr/>
              <w:t>台式中型离心机</w:t>
            </w:r>
          </w:p>
        </w:tc>
        <w:tc>
          <w:tcPr>
            <w:tcW w:type="dxa" w:w="831"/>
          </w:tcPr>
          <w:p>
            <w:pPr>
              <w:pStyle w:val="null3"/>
              <w:jc w:val="left"/>
            </w:pPr>
            <w:r>
              <w:rPr/>
              <w:t>台</w:t>
            </w:r>
          </w:p>
        </w:tc>
        <w:tc>
          <w:tcPr>
            <w:tcW w:type="dxa" w:w="831"/>
          </w:tcPr>
          <w:p>
            <w:pPr>
              <w:pStyle w:val="null3"/>
              <w:jc w:val="right"/>
            </w:pPr>
            <w:r>
              <w:rPr/>
              <w:t>4.00</w:t>
            </w:r>
          </w:p>
        </w:tc>
        <w:tc>
          <w:tcPr>
            <w:tcW w:type="dxa" w:w="831"/>
          </w:tcPr>
          <w:p>
            <w:pPr>
              <w:pStyle w:val="null3"/>
              <w:jc w:val="right"/>
            </w:pPr>
            <w:r>
              <w:rPr/>
              <w:t>105,000.00</w:t>
            </w:r>
          </w:p>
        </w:tc>
        <w:tc>
          <w:tcPr>
            <w:tcW w:type="dxa" w:w="831"/>
          </w:tcPr>
          <w:p>
            <w:pPr>
              <w:pStyle w:val="null3"/>
              <w:jc w:val="right"/>
            </w:pPr>
            <w:r>
              <w:rPr/>
              <w:t>420,000.00</w:t>
            </w:r>
          </w:p>
        </w:tc>
        <w:tc>
          <w:tcPr>
            <w:tcW w:type="dxa" w:w="831"/>
          </w:tcPr>
          <w:p>
            <w:pPr>
              <w:pStyle w:val="null3"/>
            </w:pPr>
            <w:r>
              <w:rPr/>
              <w:t>工业</w:t>
            </w:r>
          </w:p>
        </w:tc>
        <w:tc>
          <w:tcPr>
            <w:tcW w:type="dxa" w:w="831"/>
          </w:tcPr>
          <w:p>
            <w:pPr>
              <w:pStyle w:val="null3"/>
            </w:pPr>
            <w:r>
              <w:rPr/>
              <w:t>详见附表十三</w:t>
            </w:r>
          </w:p>
        </w:tc>
      </w:tr>
      <w:tr>
        <w:tc>
          <w:tcPr>
            <w:tcW w:type="dxa" w:w="831"/>
          </w:tcPr>
          <w:p>
            <w:pPr>
              <w:pStyle w:val="null3"/>
              <w:jc w:val="center"/>
            </w:pPr>
            <w:r>
              <w:rPr/>
              <w:t>14</w:t>
            </w:r>
          </w:p>
        </w:tc>
        <w:tc>
          <w:tcPr>
            <w:tcW w:type="dxa" w:w="831"/>
          </w:tcPr>
          <w:p/>
        </w:tc>
        <w:tc>
          <w:tcPr>
            <w:tcW w:type="dxa" w:w="831"/>
          </w:tcPr>
          <w:p>
            <w:pPr>
              <w:pStyle w:val="null3"/>
              <w:jc w:val="left"/>
            </w:pPr>
            <w:r>
              <w:rPr/>
              <w:t>生物、医学样品制备设备</w:t>
            </w:r>
          </w:p>
        </w:tc>
        <w:tc>
          <w:tcPr>
            <w:tcW w:type="dxa" w:w="831"/>
          </w:tcPr>
          <w:p>
            <w:pPr>
              <w:pStyle w:val="null3"/>
              <w:jc w:val="left"/>
            </w:pPr>
            <w:r>
              <w:rPr/>
              <w:t>台式中型冷冻离心机</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130,000.00</w:t>
            </w:r>
          </w:p>
        </w:tc>
        <w:tc>
          <w:tcPr>
            <w:tcW w:type="dxa" w:w="831"/>
          </w:tcPr>
          <w:p>
            <w:pPr>
              <w:pStyle w:val="null3"/>
              <w:jc w:val="right"/>
            </w:pPr>
            <w:r>
              <w:rPr/>
              <w:t>260,000.00</w:t>
            </w:r>
          </w:p>
        </w:tc>
        <w:tc>
          <w:tcPr>
            <w:tcW w:type="dxa" w:w="831"/>
          </w:tcPr>
          <w:p>
            <w:pPr>
              <w:pStyle w:val="null3"/>
            </w:pPr>
            <w:r>
              <w:rPr/>
              <w:t>工业</w:t>
            </w:r>
          </w:p>
        </w:tc>
        <w:tc>
          <w:tcPr>
            <w:tcW w:type="dxa" w:w="831"/>
          </w:tcPr>
          <w:p>
            <w:pPr>
              <w:pStyle w:val="null3"/>
            </w:pPr>
            <w:r>
              <w:rPr/>
              <w:t>详见附表十四</w:t>
            </w:r>
          </w:p>
        </w:tc>
      </w:tr>
      <w:tr>
        <w:tc>
          <w:tcPr>
            <w:tcW w:type="dxa" w:w="831"/>
          </w:tcPr>
          <w:p>
            <w:pPr>
              <w:pStyle w:val="null3"/>
              <w:jc w:val="center"/>
            </w:pPr>
            <w:r>
              <w:rPr/>
              <w:t>15</w:t>
            </w:r>
          </w:p>
        </w:tc>
        <w:tc>
          <w:tcPr>
            <w:tcW w:type="dxa" w:w="831"/>
          </w:tcPr>
          <w:p/>
        </w:tc>
        <w:tc>
          <w:tcPr>
            <w:tcW w:type="dxa" w:w="831"/>
          </w:tcPr>
          <w:p>
            <w:pPr>
              <w:pStyle w:val="null3"/>
              <w:jc w:val="left"/>
            </w:pPr>
            <w:r>
              <w:rPr/>
              <w:t>显微镜</w:t>
            </w:r>
          </w:p>
        </w:tc>
        <w:tc>
          <w:tcPr>
            <w:tcW w:type="dxa" w:w="831"/>
          </w:tcPr>
          <w:p>
            <w:pPr>
              <w:pStyle w:val="null3"/>
              <w:jc w:val="left"/>
            </w:pPr>
            <w:r>
              <w:rPr/>
              <w:t>倒置显微镜</w:t>
            </w:r>
          </w:p>
        </w:tc>
        <w:tc>
          <w:tcPr>
            <w:tcW w:type="dxa" w:w="831"/>
          </w:tcPr>
          <w:p>
            <w:pPr>
              <w:pStyle w:val="null3"/>
              <w:jc w:val="left"/>
            </w:pPr>
            <w:r>
              <w:rPr/>
              <w:t>台</w:t>
            </w:r>
          </w:p>
        </w:tc>
        <w:tc>
          <w:tcPr>
            <w:tcW w:type="dxa" w:w="831"/>
          </w:tcPr>
          <w:p>
            <w:pPr>
              <w:pStyle w:val="null3"/>
              <w:jc w:val="right"/>
            </w:pPr>
            <w:r>
              <w:rPr/>
              <w:t>5.00</w:t>
            </w:r>
          </w:p>
        </w:tc>
        <w:tc>
          <w:tcPr>
            <w:tcW w:type="dxa" w:w="831"/>
          </w:tcPr>
          <w:p>
            <w:pPr>
              <w:pStyle w:val="null3"/>
              <w:jc w:val="right"/>
            </w:pPr>
            <w:r>
              <w:rPr/>
              <w:t>34,000.00</w:t>
            </w:r>
          </w:p>
        </w:tc>
        <w:tc>
          <w:tcPr>
            <w:tcW w:type="dxa" w:w="831"/>
          </w:tcPr>
          <w:p>
            <w:pPr>
              <w:pStyle w:val="null3"/>
              <w:jc w:val="right"/>
            </w:pPr>
            <w:r>
              <w:rPr/>
              <w:t>170,000.00</w:t>
            </w:r>
          </w:p>
        </w:tc>
        <w:tc>
          <w:tcPr>
            <w:tcW w:type="dxa" w:w="831"/>
          </w:tcPr>
          <w:p>
            <w:pPr>
              <w:pStyle w:val="null3"/>
            </w:pPr>
            <w:r>
              <w:rPr/>
              <w:t>工业</w:t>
            </w:r>
          </w:p>
        </w:tc>
        <w:tc>
          <w:tcPr>
            <w:tcW w:type="dxa" w:w="831"/>
          </w:tcPr>
          <w:p>
            <w:pPr>
              <w:pStyle w:val="null3"/>
            </w:pPr>
            <w:r>
              <w:rPr/>
              <w:t>详见附表十五</w:t>
            </w:r>
          </w:p>
        </w:tc>
      </w:tr>
      <w:tr>
        <w:tc>
          <w:tcPr>
            <w:tcW w:type="dxa" w:w="831"/>
          </w:tcPr>
          <w:p>
            <w:pPr>
              <w:pStyle w:val="null3"/>
              <w:jc w:val="center"/>
            </w:pPr>
            <w:r>
              <w:rPr/>
              <w:t>16</w:t>
            </w:r>
          </w:p>
        </w:tc>
        <w:tc>
          <w:tcPr>
            <w:tcW w:type="dxa" w:w="831"/>
          </w:tcPr>
          <w:p/>
        </w:tc>
        <w:tc>
          <w:tcPr>
            <w:tcW w:type="dxa" w:w="831"/>
          </w:tcPr>
          <w:p>
            <w:pPr>
              <w:pStyle w:val="null3"/>
              <w:jc w:val="left"/>
            </w:pPr>
            <w:r>
              <w:rPr/>
              <w:t>光学测试仪器</w:t>
            </w:r>
          </w:p>
        </w:tc>
        <w:tc>
          <w:tcPr>
            <w:tcW w:type="dxa" w:w="831"/>
          </w:tcPr>
          <w:p>
            <w:pPr>
              <w:pStyle w:val="null3"/>
              <w:jc w:val="left"/>
            </w:pPr>
            <w:r>
              <w:rPr/>
              <w:t>超微量分光光度计 A</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60,000.00</w:t>
            </w:r>
          </w:p>
        </w:tc>
        <w:tc>
          <w:tcPr>
            <w:tcW w:type="dxa" w:w="831"/>
          </w:tcPr>
          <w:p>
            <w:pPr>
              <w:pStyle w:val="null3"/>
              <w:jc w:val="right"/>
            </w:pPr>
            <w:r>
              <w:rPr/>
              <w:t>60,000.00</w:t>
            </w:r>
          </w:p>
        </w:tc>
        <w:tc>
          <w:tcPr>
            <w:tcW w:type="dxa" w:w="831"/>
          </w:tcPr>
          <w:p>
            <w:pPr>
              <w:pStyle w:val="null3"/>
            </w:pPr>
            <w:r>
              <w:rPr/>
              <w:t>工业</w:t>
            </w:r>
          </w:p>
        </w:tc>
        <w:tc>
          <w:tcPr>
            <w:tcW w:type="dxa" w:w="831"/>
          </w:tcPr>
          <w:p>
            <w:pPr>
              <w:pStyle w:val="null3"/>
            </w:pPr>
            <w:r>
              <w:rPr/>
              <w:t>详见附表十六</w:t>
            </w:r>
          </w:p>
        </w:tc>
      </w:tr>
      <w:tr>
        <w:tc>
          <w:tcPr>
            <w:tcW w:type="dxa" w:w="831"/>
          </w:tcPr>
          <w:p>
            <w:pPr>
              <w:pStyle w:val="null3"/>
              <w:jc w:val="center"/>
            </w:pPr>
            <w:r>
              <w:rPr/>
              <w:t>17</w:t>
            </w:r>
          </w:p>
        </w:tc>
        <w:tc>
          <w:tcPr>
            <w:tcW w:type="dxa" w:w="831"/>
          </w:tcPr>
          <w:p/>
        </w:tc>
        <w:tc>
          <w:tcPr>
            <w:tcW w:type="dxa" w:w="831"/>
          </w:tcPr>
          <w:p>
            <w:pPr>
              <w:pStyle w:val="null3"/>
              <w:jc w:val="left"/>
            </w:pPr>
            <w:r>
              <w:rPr/>
              <w:t>光学测试仪器</w:t>
            </w:r>
          </w:p>
        </w:tc>
        <w:tc>
          <w:tcPr>
            <w:tcW w:type="dxa" w:w="831"/>
          </w:tcPr>
          <w:p>
            <w:pPr>
              <w:pStyle w:val="null3"/>
              <w:jc w:val="left"/>
            </w:pPr>
            <w:r>
              <w:rPr/>
              <w:t>超微量分光光度计 B</w:t>
            </w:r>
          </w:p>
        </w:tc>
        <w:tc>
          <w:tcPr>
            <w:tcW w:type="dxa" w:w="831"/>
          </w:tcPr>
          <w:p>
            <w:pPr>
              <w:pStyle w:val="null3"/>
              <w:jc w:val="left"/>
            </w:pPr>
            <w:r>
              <w:rPr/>
              <w:t>台</w:t>
            </w:r>
          </w:p>
        </w:tc>
        <w:tc>
          <w:tcPr>
            <w:tcW w:type="dxa" w:w="831"/>
          </w:tcPr>
          <w:p>
            <w:pPr>
              <w:pStyle w:val="null3"/>
              <w:jc w:val="right"/>
            </w:pPr>
            <w:r>
              <w:rPr/>
              <w:t>3.00</w:t>
            </w:r>
          </w:p>
        </w:tc>
        <w:tc>
          <w:tcPr>
            <w:tcW w:type="dxa" w:w="831"/>
          </w:tcPr>
          <w:p>
            <w:pPr>
              <w:pStyle w:val="null3"/>
              <w:jc w:val="right"/>
            </w:pPr>
            <w:r>
              <w:rPr/>
              <w:t>135,000.00</w:t>
            </w:r>
          </w:p>
        </w:tc>
        <w:tc>
          <w:tcPr>
            <w:tcW w:type="dxa" w:w="831"/>
          </w:tcPr>
          <w:p>
            <w:pPr>
              <w:pStyle w:val="null3"/>
              <w:jc w:val="right"/>
            </w:pPr>
            <w:r>
              <w:rPr/>
              <w:t>405,000.00</w:t>
            </w:r>
          </w:p>
        </w:tc>
        <w:tc>
          <w:tcPr>
            <w:tcW w:type="dxa" w:w="831"/>
          </w:tcPr>
          <w:p>
            <w:pPr>
              <w:pStyle w:val="null3"/>
            </w:pPr>
            <w:r>
              <w:rPr/>
              <w:t>工业</w:t>
            </w:r>
          </w:p>
        </w:tc>
        <w:tc>
          <w:tcPr>
            <w:tcW w:type="dxa" w:w="831"/>
          </w:tcPr>
          <w:p>
            <w:pPr>
              <w:pStyle w:val="null3"/>
            </w:pPr>
            <w:r>
              <w:rPr/>
              <w:t>详见附表十七</w:t>
            </w:r>
          </w:p>
        </w:tc>
      </w:tr>
      <w:tr>
        <w:tc>
          <w:tcPr>
            <w:tcW w:type="dxa" w:w="831"/>
          </w:tcPr>
          <w:p>
            <w:pPr>
              <w:pStyle w:val="null3"/>
              <w:jc w:val="center"/>
            </w:pPr>
            <w:r>
              <w:rPr/>
              <w:t>18</w:t>
            </w:r>
          </w:p>
        </w:tc>
        <w:tc>
          <w:tcPr>
            <w:tcW w:type="dxa" w:w="831"/>
          </w:tcPr>
          <w:p/>
        </w:tc>
        <w:tc>
          <w:tcPr>
            <w:tcW w:type="dxa" w:w="831"/>
          </w:tcPr>
          <w:p>
            <w:pPr>
              <w:pStyle w:val="null3"/>
              <w:jc w:val="left"/>
            </w:pPr>
            <w:r>
              <w:rPr/>
              <w:t>其他仪器仪表</w:t>
            </w:r>
          </w:p>
        </w:tc>
        <w:tc>
          <w:tcPr>
            <w:tcW w:type="dxa" w:w="831"/>
          </w:tcPr>
          <w:p>
            <w:pPr>
              <w:pStyle w:val="null3"/>
              <w:jc w:val="left"/>
            </w:pPr>
            <w:r>
              <w:rPr/>
              <w:t>层析柜</w:t>
            </w:r>
          </w:p>
        </w:tc>
        <w:tc>
          <w:tcPr>
            <w:tcW w:type="dxa" w:w="831"/>
          </w:tcPr>
          <w:p>
            <w:pPr>
              <w:pStyle w:val="null3"/>
              <w:jc w:val="left"/>
            </w:pPr>
            <w:r>
              <w:rPr/>
              <w:t>台</w:t>
            </w:r>
          </w:p>
        </w:tc>
        <w:tc>
          <w:tcPr>
            <w:tcW w:type="dxa" w:w="831"/>
          </w:tcPr>
          <w:p>
            <w:pPr>
              <w:pStyle w:val="null3"/>
              <w:jc w:val="right"/>
            </w:pPr>
            <w:r>
              <w:rPr/>
              <w:t>10.00</w:t>
            </w:r>
          </w:p>
        </w:tc>
        <w:tc>
          <w:tcPr>
            <w:tcW w:type="dxa" w:w="831"/>
          </w:tcPr>
          <w:p>
            <w:pPr>
              <w:pStyle w:val="null3"/>
              <w:jc w:val="right"/>
            </w:pPr>
            <w:r>
              <w:rPr/>
              <w:t>18,000.00</w:t>
            </w:r>
          </w:p>
        </w:tc>
        <w:tc>
          <w:tcPr>
            <w:tcW w:type="dxa" w:w="831"/>
          </w:tcPr>
          <w:p>
            <w:pPr>
              <w:pStyle w:val="null3"/>
              <w:jc w:val="right"/>
            </w:pPr>
            <w:r>
              <w:rPr/>
              <w:t>180,000.00</w:t>
            </w:r>
          </w:p>
        </w:tc>
        <w:tc>
          <w:tcPr>
            <w:tcW w:type="dxa" w:w="831"/>
          </w:tcPr>
          <w:p>
            <w:pPr>
              <w:pStyle w:val="null3"/>
            </w:pPr>
            <w:r>
              <w:rPr/>
              <w:t>工业</w:t>
            </w:r>
          </w:p>
        </w:tc>
        <w:tc>
          <w:tcPr>
            <w:tcW w:type="dxa" w:w="831"/>
          </w:tcPr>
          <w:p>
            <w:pPr>
              <w:pStyle w:val="null3"/>
            </w:pPr>
            <w:r>
              <w:rPr/>
              <w:t>详见附表十八</w:t>
            </w:r>
          </w:p>
        </w:tc>
      </w:tr>
      <w:tr>
        <w:tc>
          <w:tcPr>
            <w:tcW w:type="dxa" w:w="831"/>
          </w:tcPr>
          <w:p>
            <w:pPr>
              <w:pStyle w:val="null3"/>
              <w:jc w:val="center"/>
            </w:pPr>
            <w:r>
              <w:rPr/>
              <w:t>19</w:t>
            </w:r>
          </w:p>
        </w:tc>
        <w:tc>
          <w:tcPr>
            <w:tcW w:type="dxa" w:w="831"/>
          </w:tcPr>
          <w:p/>
        </w:tc>
        <w:tc>
          <w:tcPr>
            <w:tcW w:type="dxa" w:w="831"/>
          </w:tcPr>
          <w:p>
            <w:pPr>
              <w:pStyle w:val="null3"/>
              <w:jc w:val="left"/>
            </w:pPr>
            <w:r>
              <w:rPr/>
              <w:t>医用低温、冷疗设备</w:t>
            </w:r>
          </w:p>
        </w:tc>
        <w:tc>
          <w:tcPr>
            <w:tcW w:type="dxa" w:w="831"/>
          </w:tcPr>
          <w:p>
            <w:pPr>
              <w:pStyle w:val="null3"/>
              <w:jc w:val="left"/>
            </w:pPr>
            <w:r>
              <w:rPr/>
              <w:t>医用冰箱</w:t>
            </w:r>
          </w:p>
        </w:tc>
        <w:tc>
          <w:tcPr>
            <w:tcW w:type="dxa" w:w="831"/>
          </w:tcPr>
          <w:p>
            <w:pPr>
              <w:pStyle w:val="null3"/>
              <w:jc w:val="left"/>
            </w:pPr>
            <w:r>
              <w:rPr/>
              <w:t>台</w:t>
            </w:r>
          </w:p>
        </w:tc>
        <w:tc>
          <w:tcPr>
            <w:tcW w:type="dxa" w:w="831"/>
          </w:tcPr>
          <w:p>
            <w:pPr>
              <w:pStyle w:val="null3"/>
              <w:jc w:val="right"/>
            </w:pPr>
            <w:r>
              <w:rPr/>
              <w:t>48.00</w:t>
            </w:r>
          </w:p>
        </w:tc>
        <w:tc>
          <w:tcPr>
            <w:tcW w:type="dxa" w:w="831"/>
          </w:tcPr>
          <w:p>
            <w:pPr>
              <w:pStyle w:val="null3"/>
              <w:jc w:val="right"/>
            </w:pPr>
            <w:r>
              <w:rPr/>
              <w:t>6,875.00</w:t>
            </w:r>
          </w:p>
        </w:tc>
        <w:tc>
          <w:tcPr>
            <w:tcW w:type="dxa" w:w="831"/>
          </w:tcPr>
          <w:p>
            <w:pPr>
              <w:pStyle w:val="null3"/>
              <w:jc w:val="right"/>
            </w:pPr>
            <w:r>
              <w:rPr/>
              <w:t>330,000.00</w:t>
            </w:r>
          </w:p>
        </w:tc>
        <w:tc>
          <w:tcPr>
            <w:tcW w:type="dxa" w:w="831"/>
          </w:tcPr>
          <w:p>
            <w:pPr>
              <w:pStyle w:val="null3"/>
            </w:pPr>
            <w:r>
              <w:rPr/>
              <w:t>工业</w:t>
            </w:r>
          </w:p>
        </w:tc>
        <w:tc>
          <w:tcPr>
            <w:tcW w:type="dxa" w:w="831"/>
          </w:tcPr>
          <w:p>
            <w:pPr>
              <w:pStyle w:val="null3"/>
            </w:pPr>
            <w:r>
              <w:rPr/>
              <w:t>详见附表十九</w:t>
            </w:r>
          </w:p>
        </w:tc>
      </w:tr>
      <w:tr>
        <w:tc>
          <w:tcPr>
            <w:tcW w:type="dxa" w:w="831"/>
          </w:tcPr>
          <w:p>
            <w:pPr>
              <w:pStyle w:val="null3"/>
              <w:jc w:val="center"/>
            </w:pPr>
            <w:r>
              <w:rPr/>
              <w:t>20</w:t>
            </w:r>
          </w:p>
        </w:tc>
        <w:tc>
          <w:tcPr>
            <w:tcW w:type="dxa" w:w="831"/>
          </w:tcPr>
          <w:p/>
        </w:tc>
        <w:tc>
          <w:tcPr>
            <w:tcW w:type="dxa" w:w="831"/>
          </w:tcPr>
          <w:p>
            <w:pPr>
              <w:pStyle w:val="null3"/>
              <w:jc w:val="left"/>
            </w:pPr>
            <w:r>
              <w:rPr/>
              <w:t>其他试验仪器及装置</w:t>
            </w:r>
          </w:p>
        </w:tc>
        <w:tc>
          <w:tcPr>
            <w:tcW w:type="dxa" w:w="831"/>
          </w:tcPr>
          <w:p>
            <w:pPr>
              <w:pStyle w:val="null3"/>
              <w:jc w:val="left"/>
            </w:pPr>
            <w:r>
              <w:rPr/>
              <w:t>凝胶成像系统</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110,000.00</w:t>
            </w:r>
          </w:p>
        </w:tc>
        <w:tc>
          <w:tcPr>
            <w:tcW w:type="dxa" w:w="831"/>
          </w:tcPr>
          <w:p>
            <w:pPr>
              <w:pStyle w:val="null3"/>
              <w:jc w:val="right"/>
            </w:pPr>
            <w:r>
              <w:rPr/>
              <w:t>220,000.00</w:t>
            </w:r>
          </w:p>
        </w:tc>
        <w:tc>
          <w:tcPr>
            <w:tcW w:type="dxa" w:w="831"/>
          </w:tcPr>
          <w:p>
            <w:pPr>
              <w:pStyle w:val="null3"/>
            </w:pPr>
            <w:r>
              <w:rPr/>
              <w:t>工业</w:t>
            </w:r>
          </w:p>
        </w:tc>
        <w:tc>
          <w:tcPr>
            <w:tcW w:type="dxa" w:w="831"/>
          </w:tcPr>
          <w:p>
            <w:pPr>
              <w:pStyle w:val="null3"/>
            </w:pPr>
            <w:r>
              <w:rPr/>
              <w:t>详见附表二十</w:t>
            </w:r>
          </w:p>
        </w:tc>
      </w:tr>
    </w:tbl>
    <w:p>
      <w:pPr>
        <w:pStyle w:val="null3"/>
      </w:pPr>
      <w:r>
        <w:rPr>
          <w:b/>
        </w:rPr>
        <w:t>附表</w:t>
      </w:r>
      <w:r>
        <w:rPr>
          <w:b/>
        </w:rPr>
        <w:t>一</w:t>
      </w:r>
      <w:r>
        <w:rPr>
          <w:b/>
        </w:rPr>
        <w:t>：</w:t>
      </w:r>
      <w:r>
        <w:rPr>
          <w:b/>
        </w:rPr>
        <w:t>超滤系统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color w:val="000000"/>
              </w:rPr>
              <w:t>一、超滤系统A</w:t>
            </w:r>
          </w:p>
          <w:p>
            <w:pPr>
              <w:pStyle w:val="null3"/>
              <w:jc w:val="both"/>
            </w:pPr>
            <w:r>
              <w:rPr>
                <w:sz w:val="21"/>
                <w:color w:val="000000"/>
              </w:rPr>
              <w:t>1.超滤系统A为台面式，被装置在一个304不锈钢支架上，支架表面抛光，Ra≤1.2μm，支架带调节脚。</w:t>
            </w:r>
          </w:p>
          <w:p>
            <w:pPr>
              <w:pStyle w:val="null3"/>
              <w:jc w:val="both"/>
            </w:pPr>
            <w:r>
              <w:rPr>
                <w:sz w:val="21"/>
                <w:color w:val="000000"/>
              </w:rPr>
              <w:t>2.所有与产品接触的材料应符合卫生级标准，其中316L不锈钢内表面粗糙度Ra≤0.4μm，外表面进行哑光处理，Ra≤1.2μm。系统能够耐受0.5M NaOH溶液连续处理至少1h。</w:t>
            </w:r>
          </w:p>
          <w:p>
            <w:pPr>
              <w:pStyle w:val="null3"/>
              <w:jc w:val="both"/>
            </w:pPr>
            <w:r>
              <w:rPr>
                <w:sz w:val="21"/>
                <w:color w:val="000000"/>
              </w:rPr>
              <w:t>3.过滤面积至少包含：0.5～2.5 m2。</w:t>
            </w:r>
          </w:p>
          <w:p>
            <w:pPr>
              <w:pStyle w:val="null3"/>
              <w:jc w:val="both"/>
            </w:pPr>
            <w:r>
              <w:rPr>
                <w:sz w:val="21"/>
                <w:color w:val="000000"/>
              </w:rPr>
              <w:t>▲4.系统主管路尺寸：3/4”，系统泵为四活塞隔膜泵，泵流量至少包含：20～1200 L/h，补料泵流量最大：≥2L/min；系统最低处设有出口，料液回收达到最大。</w:t>
            </w:r>
          </w:p>
          <w:p>
            <w:pPr>
              <w:pStyle w:val="null3"/>
              <w:jc w:val="both"/>
            </w:pPr>
            <w:r>
              <w:rPr>
                <w:sz w:val="21"/>
                <w:color w:val="000000"/>
              </w:rPr>
              <w:t>★5.超滤罐工作体积≥10L，可以处理大于10L的原始料液，超滤罐配备控温夹套，喷淋球，循环罐还应包括搅拌、视镜等。</w:t>
            </w:r>
          </w:p>
          <w:p>
            <w:pPr>
              <w:pStyle w:val="null3"/>
              <w:jc w:val="both"/>
            </w:pPr>
            <w:r>
              <w:rPr>
                <w:sz w:val="21"/>
                <w:color w:val="000000"/>
              </w:rPr>
              <w:t>6.泵头大小、电机功率、转速及配电应与超滤系统的批处理量及处理效率相匹配，防护等级为≥IP54。</w:t>
            </w:r>
          </w:p>
          <w:p>
            <w:pPr>
              <w:pStyle w:val="null3"/>
              <w:jc w:val="both"/>
            </w:pPr>
            <w:r>
              <w:rPr>
                <w:sz w:val="21"/>
                <w:color w:val="000000"/>
              </w:rPr>
              <w:t>★7.夹具为316L 不锈钢材质，粗糙度Ra≤0.4μm，电抛，内开槽，结构需考虑到最小的残留和卫生要求。</w:t>
            </w:r>
          </w:p>
          <w:p>
            <w:pPr>
              <w:pStyle w:val="null3"/>
              <w:jc w:val="both"/>
            </w:pPr>
            <w:r>
              <w:rPr>
                <w:sz w:val="21"/>
                <w:color w:val="000000"/>
              </w:rPr>
              <w:t>8.管道式压力传感器：分别安装在超滤装置的进料端、回流端和透过端，传感器的接液膜片材质为316L不锈钢。</w:t>
            </w:r>
          </w:p>
          <w:p>
            <w:pPr>
              <w:pStyle w:val="null3"/>
              <w:jc w:val="both"/>
            </w:pPr>
            <w:r>
              <w:rPr>
                <w:sz w:val="21"/>
                <w:color w:val="000000"/>
              </w:rPr>
              <w:t>9.能够在线监测进样口、回流口、滤出口的系统压力。压力传感器量程0～6 bar或更高,精度不低于±0.5%。</w:t>
            </w:r>
          </w:p>
          <w:p>
            <w:pPr>
              <w:pStyle w:val="null3"/>
              <w:jc w:val="both"/>
            </w:pPr>
            <w:r>
              <w:rPr>
                <w:sz w:val="21"/>
                <w:color w:val="000000"/>
              </w:rPr>
              <w:t>▲10.回流端安装电磁流量计和透过端安装质量流量计，有累计功能，精度±1%,量程0-1.5m3/h或更高。需要在透过端配有电导检测器，以监控换液效率和CIP。</w:t>
            </w:r>
          </w:p>
          <w:p>
            <w:pPr>
              <w:pStyle w:val="null3"/>
              <w:jc w:val="both"/>
            </w:pPr>
            <w:r>
              <w:rPr>
                <w:sz w:val="21"/>
                <w:color w:val="000000"/>
              </w:rPr>
              <w:t>★11.阀门均为气动隔膜阀（排放除外），回流PCV阀门可以自动调节TMP的大小。阀体材质为316L不锈钢，膜片为EPDM，符合卫生级别要求。</w:t>
            </w:r>
          </w:p>
          <w:p>
            <w:pPr>
              <w:pStyle w:val="null3"/>
              <w:jc w:val="both"/>
            </w:pPr>
            <w:r>
              <w:rPr>
                <w:sz w:val="21"/>
                <w:color w:val="000000"/>
              </w:rPr>
              <w:t>12.管道与产品直接接触的部件均为316L不锈钢材质，粗糙度Ra≤0.4μm，电抛，管道的连接件均为卫生型连接。所有管路的焊接都为氩弧焊焊接，焊缝均做到百分百内窥镜检查。</w:t>
            </w:r>
          </w:p>
          <w:p>
            <w:pPr>
              <w:pStyle w:val="null3"/>
              <w:jc w:val="both"/>
            </w:pPr>
            <w:r>
              <w:rPr>
                <w:sz w:val="21"/>
                <w:color w:val="000000"/>
              </w:rPr>
              <w:t>13.跨膜压力控制：通过回流管路的PCV阀调节跨膜压力，也可以通过泵的转速调节跨膜压力，进液和洗滤缓冲液控制：可通过控制称重单元自动控制进液泵。</w:t>
            </w:r>
          </w:p>
          <w:p>
            <w:pPr>
              <w:pStyle w:val="null3"/>
              <w:jc w:val="both"/>
            </w:pPr>
            <w:r>
              <w:rPr>
                <w:sz w:val="21"/>
                <w:color w:val="000000"/>
              </w:rPr>
              <w:t>14.系统程序用HMI+PLC控制，屏幕为≥12”防水触摸屏，画面支持中英文切换显示。屏幕易清洁，无死角。</w:t>
            </w:r>
          </w:p>
          <w:p>
            <w:pPr>
              <w:pStyle w:val="null3"/>
              <w:jc w:val="both"/>
            </w:pPr>
            <w:r>
              <w:rPr>
                <w:sz w:val="21"/>
                <w:color w:val="000000"/>
              </w:rPr>
              <w:t>15.需提供超滤膜完整性检测的预留接口。</w:t>
            </w:r>
          </w:p>
          <w:p>
            <w:pPr>
              <w:pStyle w:val="null3"/>
              <w:jc w:val="both"/>
            </w:pPr>
            <w:r>
              <w:rPr>
                <w:sz w:val="21"/>
                <w:color w:val="000000"/>
              </w:rPr>
              <w:t>▲16.系统要求提供多层的用户/用户组权限，应可设置不少于五级权限，权限可以被管理员管理和配置。可以设定多种不同的操作程序，满足水通量测试，膜包平衡，浓缩，洗滤及清洗等需求。可以通过自动程序和手动控制两种方法进行水通量测试，膜包平衡，浓缩，洗滤及清洗等操作。</w:t>
            </w:r>
          </w:p>
          <w:p>
            <w:pPr>
              <w:pStyle w:val="null3"/>
              <w:jc w:val="both"/>
            </w:pPr>
            <w:r>
              <w:rPr>
                <w:sz w:val="21"/>
                <w:color w:val="000000"/>
              </w:rPr>
              <w:t xml:space="preserve">17.系统内部含有控制单元，可在电脑断电/死机等意外情况下记录当前运行的所有数据，并在恢复电脑供电/重启后，可以继续保持原有运行模式。                                                                 </w:t>
            </w:r>
          </w:p>
          <w:p>
            <w:pPr>
              <w:pStyle w:val="null3"/>
              <w:jc w:val="both"/>
            </w:pPr>
            <w:r>
              <w:rPr>
                <w:sz w:val="21"/>
                <w:color w:val="000000"/>
              </w:rPr>
              <w:t>18.系统支持配方功能，系统能够保存多个配方，使用时可以直接调取预先设计的配方，配方支持PLC离线编辑。</w:t>
            </w:r>
          </w:p>
          <w:p>
            <w:pPr>
              <w:pStyle w:val="null3"/>
              <w:jc w:val="both"/>
            </w:pPr>
            <w:r>
              <w:rPr>
                <w:sz w:val="21"/>
                <w:color w:val="000000"/>
              </w:rPr>
              <w:t>▲19.软件符合中美欧GMP要求，具备审计追踪功能。</w:t>
            </w:r>
          </w:p>
          <w:p>
            <w:pPr>
              <w:pStyle w:val="null3"/>
              <w:jc w:val="both"/>
            </w:pPr>
            <w:r>
              <w:rPr>
                <w:sz w:val="21"/>
                <w:color w:val="000000"/>
              </w:rPr>
              <w:t>20.所有与产品直接接触的材料符合中美欧GMP质量管理要求。</w:t>
            </w:r>
          </w:p>
          <w:p>
            <w:pPr>
              <w:pStyle w:val="null3"/>
              <w:jc w:val="both"/>
            </w:pPr>
            <w:r>
              <w:rPr>
                <w:sz w:val="21"/>
                <w:color w:val="000000"/>
              </w:rPr>
              <w:t>21.循环泵为四元隔膜泵，缓冲液进液泵为四元隔膜泵或者蠕动泵。</w:t>
            </w:r>
          </w:p>
          <w:p>
            <w:pPr>
              <w:pStyle w:val="null3"/>
              <w:jc w:val="both"/>
            </w:pPr>
            <w:r>
              <w:rPr>
                <w:sz w:val="21"/>
                <w:color w:val="000000"/>
              </w:rPr>
              <w:t>22.洗滤模式可以为等体积洗滤以及批次洗滤。</w:t>
            </w:r>
          </w:p>
          <w:p>
            <w:pPr>
              <w:pStyle w:val="null3"/>
              <w:jc w:val="both"/>
            </w:pPr>
            <w:r>
              <w:rPr>
                <w:sz w:val="21"/>
                <w:color w:val="000000"/>
              </w:rPr>
              <w:t>23.循环罐需配置实时称量功能。</w:t>
            </w:r>
          </w:p>
          <w:p>
            <w:pPr>
              <w:pStyle w:val="null3"/>
              <w:jc w:val="both"/>
            </w:pPr>
            <w:r>
              <w:rPr>
                <w:sz w:val="21"/>
                <w:color w:val="000000"/>
              </w:rPr>
              <w:t>24.超滤使用的缓冲液来自 3D 缓冲液暂存袋。</w:t>
            </w:r>
          </w:p>
          <w:p>
            <w:pPr>
              <w:pStyle w:val="null3"/>
              <w:jc w:val="both"/>
            </w:pPr>
            <w:r>
              <w:rPr>
                <w:sz w:val="21"/>
                <w:color w:val="000000"/>
              </w:rPr>
              <w:t>★25.应通过OPC协议与业主方SCADA数据整合系统通讯，通讯为上传数据，数据为在每批次结束后的打包批报告，不包括批次下放功能。</w:t>
            </w:r>
          </w:p>
          <w:p>
            <w:pPr>
              <w:pStyle w:val="null3"/>
              <w:jc w:val="both"/>
            </w:pPr>
            <w:r>
              <w:rPr>
                <w:sz w:val="21"/>
                <w:color w:val="000000"/>
              </w:rPr>
              <w:t>26.供应商应提供OPC UA协议或MODBUS TCP协议以便SCADA数据整合系统通讯，数据包含运行报警以及批次信息等。（后期需要供应商提供相应点表）</w:t>
            </w:r>
          </w:p>
          <w:p>
            <w:pPr>
              <w:pStyle w:val="null3"/>
              <w:jc w:val="both"/>
            </w:pPr>
            <w:r>
              <w:rPr>
                <w:sz w:val="21"/>
                <w:b/>
                <w:color w:val="000000"/>
              </w:rPr>
              <w:t>★27.配置</w:t>
            </w:r>
            <w:r>
              <w:rPr>
                <w:sz w:val="22"/>
                <w:b/>
                <w:color w:val="000000"/>
              </w:rPr>
              <w:t>（根据</w:t>
            </w:r>
            <w:r>
              <w:rPr>
                <w:sz w:val="22"/>
                <w:b/>
                <w:color w:val="000000"/>
              </w:rPr>
              <w:t>投标人在《技术和服务要求响应表》中的响应情况进行评定</w:t>
            </w:r>
            <w:r>
              <w:rPr>
                <w:sz w:val="22"/>
                <w:b/>
                <w:color w:val="000000"/>
              </w:rPr>
              <w:t>）</w:t>
            </w:r>
          </w:p>
          <w:p>
            <w:pPr>
              <w:pStyle w:val="null3"/>
              <w:jc w:val="both"/>
            </w:pPr>
            <w:r>
              <w:rPr>
                <w:sz w:val="21"/>
                <w:color w:val="000000"/>
              </w:rPr>
              <w:t>（1）超滤系统A：2台；</w:t>
            </w:r>
          </w:p>
          <w:p>
            <w:pPr>
              <w:pStyle w:val="null3"/>
              <w:jc w:val="both"/>
            </w:pPr>
            <w:r>
              <w:rPr>
                <w:sz w:val="21"/>
                <w:color w:val="000000"/>
              </w:rPr>
              <w:t>（2）用于测试和验证的膜包：4套；</w:t>
            </w:r>
          </w:p>
          <w:p>
            <w:pPr>
              <w:pStyle w:val="null3"/>
              <w:jc w:val="both"/>
            </w:pPr>
            <w:r>
              <w:rPr>
                <w:sz w:val="21"/>
                <w:color w:val="000000"/>
              </w:rPr>
              <w:t>（3）GMP验证文件：2套</w:t>
            </w:r>
          </w:p>
          <w:p>
            <w:pPr>
              <w:pStyle w:val="null3"/>
              <w:jc w:val="both"/>
            </w:pPr>
            <w:r>
              <w:rPr>
                <w:sz w:val="21"/>
                <w:b/>
                <w:color w:val="000000"/>
              </w:rPr>
              <w:t>二、超滤系统 B</w:t>
            </w:r>
          </w:p>
          <w:p>
            <w:pPr>
              <w:pStyle w:val="null3"/>
              <w:jc w:val="both"/>
            </w:pPr>
            <w:r>
              <w:rPr>
                <w:sz w:val="21"/>
                <w:color w:val="000000"/>
              </w:rPr>
              <w:t>1.超滤系统B为台面式，被装置在一个304不锈钢支架上，支架表面抛光，Ra≤1.2μm，支架带调节脚。</w:t>
            </w:r>
          </w:p>
          <w:p>
            <w:pPr>
              <w:pStyle w:val="null3"/>
              <w:jc w:val="both"/>
            </w:pPr>
            <w:r>
              <w:rPr>
                <w:sz w:val="21"/>
                <w:color w:val="000000"/>
              </w:rPr>
              <w:t>2.所有与产品接触的材料应符合卫生级标准，其中316L不锈钢内表面粗糙度Ra≤0.4μm，外表面进行哑光处理，Ra≤1.2μm。系统能够耐受0.5M NaOH溶液连续处理至少1h。</w:t>
            </w:r>
          </w:p>
          <w:p>
            <w:pPr>
              <w:pStyle w:val="null3"/>
              <w:jc w:val="both"/>
            </w:pPr>
            <w:r>
              <w:rPr>
                <w:sz w:val="21"/>
                <w:color w:val="000000"/>
              </w:rPr>
              <w:t>★3.至少适配0.2-1㎡ 面积的中空纤维柱。</w:t>
            </w:r>
          </w:p>
          <w:p>
            <w:pPr>
              <w:pStyle w:val="null3"/>
              <w:jc w:val="both"/>
            </w:pPr>
            <w:r>
              <w:rPr>
                <w:sz w:val="21"/>
                <w:color w:val="000000"/>
              </w:rPr>
              <w:t>▲4.系统主管路尺寸：3/4”，系统泵为四活塞隔膜泵，泵流量至少包含：20～1200 L/h，补料泵流量最大：≥2L/min，系统最低处设有出口，料液回收达到最大。</w:t>
            </w:r>
          </w:p>
          <w:p>
            <w:pPr>
              <w:pStyle w:val="null3"/>
              <w:jc w:val="both"/>
            </w:pPr>
            <w:r>
              <w:rPr>
                <w:sz w:val="21"/>
                <w:color w:val="000000"/>
              </w:rPr>
              <w:t>★5.超滤罐工作体积≥10L，可以处理大于10L的原始料液，超滤罐配备控温夹套，喷淋球。循环罐还应包括搅拌、视镜等。</w:t>
            </w:r>
          </w:p>
          <w:p>
            <w:pPr>
              <w:pStyle w:val="null3"/>
              <w:jc w:val="both"/>
            </w:pPr>
            <w:r>
              <w:rPr>
                <w:sz w:val="21"/>
                <w:color w:val="000000"/>
              </w:rPr>
              <w:t>6.泵头大小、电机功率、转速及配电应与超滤系统的批处理量及处理效率相匹配，防护等级为≥IP54。</w:t>
            </w:r>
          </w:p>
          <w:p>
            <w:pPr>
              <w:pStyle w:val="null3"/>
              <w:jc w:val="both"/>
            </w:pPr>
            <w:r>
              <w:rPr>
                <w:sz w:val="21"/>
                <w:color w:val="000000"/>
              </w:rPr>
              <w:t>7.管道式压力传感器：分别安装在超滤装置的进料端、回流端和透过端，传感器的接液膜片材质为316L不锈钢。</w:t>
            </w:r>
          </w:p>
          <w:p>
            <w:pPr>
              <w:pStyle w:val="null3"/>
              <w:jc w:val="both"/>
            </w:pPr>
            <w:r>
              <w:rPr>
                <w:sz w:val="21"/>
                <w:color w:val="000000"/>
              </w:rPr>
              <w:t>8.可在线监测进样口、回流口、滤出口的系统压力。压力传感器量程0～6 bar或更高, 精度±0.5%。</w:t>
            </w:r>
          </w:p>
          <w:p>
            <w:pPr>
              <w:pStyle w:val="null3"/>
              <w:jc w:val="both"/>
            </w:pPr>
            <w:r>
              <w:rPr>
                <w:sz w:val="21"/>
                <w:color w:val="000000"/>
              </w:rPr>
              <w:t>▲9.回流端安装电磁流量计和透过端安装质量流量计，有累计功能，精度±1%,量程0-1.5m3/h或更高。需要在透过端配有电导检测器，以监控换液效率和CIP。</w:t>
            </w:r>
          </w:p>
          <w:p>
            <w:pPr>
              <w:pStyle w:val="null3"/>
              <w:jc w:val="both"/>
            </w:pPr>
            <w:r>
              <w:rPr>
                <w:sz w:val="21"/>
                <w:color w:val="000000"/>
              </w:rPr>
              <w:t>★10.阀门均为气动隔膜阀（排放除外），回流PCV阀门可以自动调节TMP的大小。阀体材质为316L不锈钢，膜片为EPDM，符合卫生级别要求。</w:t>
            </w:r>
          </w:p>
          <w:p>
            <w:pPr>
              <w:pStyle w:val="null3"/>
              <w:jc w:val="both"/>
            </w:pPr>
            <w:r>
              <w:rPr>
                <w:sz w:val="21"/>
                <w:color w:val="000000"/>
              </w:rPr>
              <w:t>▲11.管道与产品直接接触的部件均为316L不锈钢材质，管道的连接件均为卫生型连接。所有管路的焊接都为氩弧焊焊接，焊缝均做百分百内窥镜检查。</w:t>
            </w:r>
          </w:p>
          <w:p>
            <w:pPr>
              <w:pStyle w:val="null3"/>
              <w:jc w:val="both"/>
            </w:pPr>
            <w:r>
              <w:rPr>
                <w:sz w:val="21"/>
                <w:color w:val="000000"/>
              </w:rPr>
              <w:t>12.跨膜压力控制：通过回流管路的PCV阀调节跨膜压力，也可以通过泵的转速调节跨膜压力；进液和洗滤缓冲液控制：可通过控制称重单元自动控制进液泵。</w:t>
            </w:r>
          </w:p>
          <w:p>
            <w:pPr>
              <w:pStyle w:val="null3"/>
              <w:jc w:val="both"/>
            </w:pPr>
            <w:r>
              <w:rPr>
                <w:sz w:val="21"/>
                <w:color w:val="000000"/>
              </w:rPr>
              <w:t>13.系统程序用HMI+PLC控制，屏幕为≥ 12”防水触摸屏，画面支持中英文切换显示。</w:t>
            </w:r>
          </w:p>
          <w:p>
            <w:pPr>
              <w:pStyle w:val="null3"/>
              <w:jc w:val="both"/>
            </w:pPr>
            <w:r>
              <w:rPr>
                <w:sz w:val="21"/>
                <w:color w:val="000000"/>
              </w:rPr>
              <w:t>14.需提供中空纤维柱完整性检测的预留接口。</w:t>
            </w:r>
          </w:p>
          <w:p>
            <w:pPr>
              <w:pStyle w:val="null3"/>
              <w:jc w:val="both"/>
            </w:pPr>
            <w:r>
              <w:rPr>
                <w:sz w:val="21"/>
                <w:color w:val="000000"/>
              </w:rPr>
              <w:t>▲15.系统要求提供多层的用户/用户组权限，应至少不低于五级权限，权限可以被管理员管理和配置。可以设定多种不同的操作程序，满足水通量测试，膜包平衡，浓缩，洗滤及清洗等需求。可以通过自动程序和手动控制两种方法进行水通量测试，膜包平衡，浓缩，洗滤及清洗等操作。</w:t>
            </w:r>
          </w:p>
          <w:p>
            <w:pPr>
              <w:pStyle w:val="null3"/>
              <w:jc w:val="both"/>
            </w:pPr>
            <w:r>
              <w:rPr>
                <w:sz w:val="21"/>
                <w:color w:val="000000"/>
              </w:rPr>
              <w:t xml:space="preserve">16.系统内部含有控制单元，可在电脑断电/死机等意外情况下记录当前运行的所有数据，并在恢复电脑供电/重启后，可以继续保持原有运行模式。                                                                 </w:t>
            </w:r>
          </w:p>
          <w:p>
            <w:pPr>
              <w:pStyle w:val="null3"/>
              <w:jc w:val="both"/>
            </w:pPr>
            <w:r>
              <w:rPr>
                <w:sz w:val="21"/>
                <w:color w:val="000000"/>
              </w:rPr>
              <w:t>17.系统支持配方功能，配方的建立、修改、保存等操作方便。系统能够保存多个配方，使用时可以直接调取预先设计的配方，配方支持PLC离线编辑。</w:t>
            </w:r>
          </w:p>
          <w:p>
            <w:pPr>
              <w:pStyle w:val="null3"/>
              <w:jc w:val="both"/>
            </w:pPr>
            <w:r>
              <w:rPr>
                <w:sz w:val="21"/>
                <w:color w:val="000000"/>
              </w:rPr>
              <w:t>▲18.软件符合中美欧GMP要求，具备审计追踪功能。</w:t>
            </w:r>
          </w:p>
          <w:p>
            <w:pPr>
              <w:pStyle w:val="null3"/>
              <w:jc w:val="both"/>
            </w:pPr>
            <w:r>
              <w:rPr>
                <w:sz w:val="21"/>
                <w:color w:val="000000"/>
              </w:rPr>
              <w:t>19.所有与产品直接接触的材料符合现行的中美欧GMP质量管理要求。</w:t>
            </w:r>
          </w:p>
          <w:p>
            <w:pPr>
              <w:pStyle w:val="null3"/>
              <w:jc w:val="both"/>
            </w:pPr>
            <w:r>
              <w:rPr>
                <w:sz w:val="21"/>
                <w:color w:val="000000"/>
              </w:rPr>
              <w:t>20.循环泵为四元隔膜泵，缓冲液进液泵为四元隔膜泵或者蠕动泵。</w:t>
            </w:r>
          </w:p>
          <w:p>
            <w:pPr>
              <w:pStyle w:val="null3"/>
              <w:jc w:val="both"/>
            </w:pPr>
            <w:r>
              <w:rPr>
                <w:sz w:val="21"/>
                <w:color w:val="000000"/>
              </w:rPr>
              <w:t>21.洗滤模式可以为等体积洗滤以及批次洗滤。</w:t>
            </w:r>
          </w:p>
          <w:p>
            <w:pPr>
              <w:pStyle w:val="null3"/>
              <w:jc w:val="both"/>
            </w:pPr>
            <w:r>
              <w:rPr>
                <w:sz w:val="21"/>
                <w:color w:val="000000"/>
              </w:rPr>
              <w:t>22.循环罐需配置实时称量功能。</w:t>
            </w:r>
          </w:p>
          <w:p>
            <w:pPr>
              <w:pStyle w:val="null3"/>
              <w:jc w:val="both"/>
            </w:pPr>
            <w:r>
              <w:rPr>
                <w:sz w:val="21"/>
                <w:color w:val="000000"/>
              </w:rPr>
              <w:t>23.超滤使用的缓冲液来自 3D 缓冲液暂存袋。</w:t>
            </w:r>
          </w:p>
          <w:p>
            <w:pPr>
              <w:pStyle w:val="null3"/>
              <w:jc w:val="both"/>
            </w:pPr>
            <w:r>
              <w:rPr>
                <w:sz w:val="21"/>
                <w:color w:val="000000"/>
              </w:rPr>
              <w:t>★24.应通过OPC协议与业主方SCADA数据整合系统通讯，通讯为上传数据，数据为在每批次结束后的打包批报告，不包括批次下放功能。</w:t>
            </w:r>
          </w:p>
          <w:p>
            <w:pPr>
              <w:pStyle w:val="null3"/>
              <w:jc w:val="both"/>
            </w:pPr>
            <w:r>
              <w:rPr>
                <w:sz w:val="21"/>
                <w:color w:val="000000"/>
              </w:rPr>
              <w:t>25.供应商应提供OPC UA协议或MODBUS TCP协议以便SCADA数据整合系统通讯，数据包含运行报警以及批次信息等。（后期需要供应商提供相应点表）</w:t>
            </w:r>
          </w:p>
          <w:p>
            <w:pPr>
              <w:pStyle w:val="null3"/>
              <w:jc w:val="both"/>
            </w:pPr>
            <w:r>
              <w:rPr>
                <w:sz w:val="21"/>
                <w:color w:val="000000"/>
              </w:rPr>
              <w:t>★</w:t>
            </w:r>
            <w:r>
              <w:rPr>
                <w:sz w:val="21"/>
                <w:b/>
                <w:color w:val="000000"/>
              </w:rPr>
              <w:t>26.配置</w:t>
            </w:r>
            <w:r>
              <w:rPr>
                <w:sz w:val="22"/>
                <w:b/>
                <w:color w:val="000000"/>
              </w:rPr>
              <w:t>（根据</w:t>
            </w:r>
            <w:r>
              <w:rPr>
                <w:sz w:val="22"/>
                <w:b/>
                <w:color w:val="000000"/>
              </w:rPr>
              <w:t>投标人在《技术和服务要求响应表》中的响应情况进行评定</w:t>
            </w:r>
            <w:r>
              <w:rPr>
                <w:sz w:val="22"/>
                <w:b/>
                <w:color w:val="000000"/>
              </w:rPr>
              <w:t>）</w:t>
            </w:r>
          </w:p>
          <w:p>
            <w:pPr>
              <w:pStyle w:val="null3"/>
              <w:jc w:val="both"/>
            </w:pPr>
            <w:r>
              <w:rPr>
                <w:sz w:val="21"/>
                <w:color w:val="000000"/>
              </w:rPr>
              <w:t>（1）超滤系统B：2台；</w:t>
            </w:r>
          </w:p>
          <w:p>
            <w:pPr>
              <w:pStyle w:val="null3"/>
              <w:jc w:val="both"/>
            </w:pPr>
            <w:r>
              <w:rPr>
                <w:sz w:val="21"/>
                <w:color w:val="000000"/>
              </w:rPr>
              <w:t>（2）用于测试和验证的中空纤维柱：4根；</w:t>
            </w:r>
          </w:p>
          <w:p>
            <w:pPr>
              <w:pStyle w:val="null3"/>
              <w:jc w:val="both"/>
            </w:pPr>
            <w:r>
              <w:rPr>
                <w:sz w:val="21"/>
                <w:color w:val="000000"/>
              </w:rPr>
              <w:t>（3）GMP验证文件：2套。</w:t>
            </w:r>
          </w:p>
          <w:p>
            <w:pPr>
              <w:pStyle w:val="null3"/>
              <w:jc w:val="both"/>
            </w:pPr>
            <w:r>
              <w:rPr>
                <w:sz w:val="21"/>
                <w:b/>
                <w:color w:val="000000"/>
              </w:rPr>
              <w:t>三、超滤系统 C</w:t>
            </w:r>
          </w:p>
          <w:p>
            <w:pPr>
              <w:pStyle w:val="null3"/>
              <w:jc w:val="both"/>
            </w:pPr>
            <w:r>
              <w:rPr>
                <w:sz w:val="21"/>
                <w:color w:val="000000"/>
              </w:rPr>
              <w:t>1.超滤系统C为台面式，被装置在一个304不锈钢支架上，支架表面抛光，Ra≤1.2μm，支架带调节脚。</w:t>
            </w:r>
          </w:p>
          <w:p>
            <w:pPr>
              <w:pStyle w:val="null3"/>
              <w:jc w:val="both"/>
            </w:pPr>
            <w:r>
              <w:rPr>
                <w:sz w:val="21"/>
                <w:color w:val="000000"/>
              </w:rPr>
              <w:t>2.所有与产品接触的材料应符合卫生级标准，其中316L不锈钢内表面粗糙度Ra≤0.4μm，外表面进行哑光处理，Ra≤1.2μm。系统能够耐受0.5M NaOH溶液连续处理至少1h。</w:t>
            </w:r>
          </w:p>
          <w:p>
            <w:pPr>
              <w:pStyle w:val="null3"/>
              <w:jc w:val="both"/>
            </w:pPr>
            <w:r>
              <w:rPr>
                <w:sz w:val="21"/>
                <w:color w:val="000000"/>
              </w:rPr>
              <w:t>★3.至少适配0.2-1㎡ 面积的中空纤维柱。</w:t>
            </w:r>
          </w:p>
          <w:p>
            <w:pPr>
              <w:pStyle w:val="null3"/>
              <w:jc w:val="both"/>
            </w:pPr>
            <w:r>
              <w:rPr>
                <w:sz w:val="21"/>
                <w:color w:val="000000"/>
              </w:rPr>
              <w:t>▲4.系统主管路尺寸：3/4”，系统泵为四活塞隔膜泵，泵流量至少包含：20～1200 L/h，补料泵流量最大：≥2L/min，系统最低处设有出口，使料液回收达到最大。</w:t>
            </w:r>
          </w:p>
          <w:p>
            <w:pPr>
              <w:pStyle w:val="null3"/>
              <w:jc w:val="both"/>
            </w:pPr>
            <w:r>
              <w:rPr>
                <w:sz w:val="21"/>
                <w:color w:val="000000"/>
              </w:rPr>
              <w:t>★5.超滤罐工作体积≥10L，可以处理大于10L的原始料液，超滤罐配备喷淋球，循环罐还应包括搅拌、视镜等。</w:t>
            </w:r>
          </w:p>
          <w:p>
            <w:pPr>
              <w:pStyle w:val="null3"/>
              <w:jc w:val="both"/>
            </w:pPr>
            <w:r>
              <w:rPr>
                <w:sz w:val="21"/>
                <w:color w:val="000000"/>
              </w:rPr>
              <w:t>6.泵头大小、电机功率、转速及配电应与超滤系统的批处理量及处理效率相匹配，防护等级为≥IP54。</w:t>
            </w:r>
          </w:p>
          <w:p>
            <w:pPr>
              <w:pStyle w:val="null3"/>
              <w:jc w:val="both"/>
            </w:pPr>
            <w:r>
              <w:rPr>
                <w:sz w:val="21"/>
                <w:color w:val="000000"/>
              </w:rPr>
              <w:t>7.管道式压力传感器：分别安装在超滤装置的进料端、回流端和透过端，传感器的接液膜片材质为316L不锈钢。</w:t>
            </w:r>
          </w:p>
          <w:p>
            <w:pPr>
              <w:pStyle w:val="null3"/>
              <w:jc w:val="both"/>
            </w:pPr>
            <w:r>
              <w:rPr>
                <w:sz w:val="21"/>
                <w:color w:val="000000"/>
              </w:rPr>
              <w:t>8.可在线监测进样口、回流口、滤出口的系统压力。压力传感器量程0～6 bar或更高, 精度±0.5%。</w:t>
            </w:r>
          </w:p>
          <w:p>
            <w:pPr>
              <w:pStyle w:val="null3"/>
              <w:jc w:val="both"/>
            </w:pPr>
            <w:r>
              <w:rPr>
                <w:sz w:val="21"/>
                <w:color w:val="000000"/>
              </w:rPr>
              <w:t>9.回流端安装电磁流量计，有累计功能，精度±1%,量程0-1.5m3/h或更高。需要在透过端配有电导检测器，以监控换液效率和CIP。</w:t>
            </w:r>
          </w:p>
          <w:p>
            <w:pPr>
              <w:pStyle w:val="null3"/>
              <w:jc w:val="both"/>
            </w:pPr>
            <w:r>
              <w:rPr>
                <w:sz w:val="21"/>
                <w:color w:val="000000"/>
              </w:rPr>
              <w:t>★10.阀门均为气动隔膜阀（排放除外），回流PCV阀门可以自动调节TMP的大小。阀体材质为316L不锈钢，膜片为EPDM，符合卫生级别要求。</w:t>
            </w:r>
          </w:p>
          <w:p>
            <w:pPr>
              <w:pStyle w:val="null3"/>
              <w:jc w:val="both"/>
            </w:pPr>
            <w:r>
              <w:rPr>
                <w:sz w:val="21"/>
                <w:color w:val="000000"/>
              </w:rPr>
              <w:t>▲11.管道与产品直接接触的部件均为316L不锈钢材质，管道的连接件均为卫生型连接。所有管路的焊接都为氩弧焊焊接，焊缝均做百分百内窥镜检查。</w:t>
            </w:r>
          </w:p>
          <w:p>
            <w:pPr>
              <w:pStyle w:val="null3"/>
              <w:jc w:val="both"/>
            </w:pPr>
            <w:r>
              <w:rPr>
                <w:sz w:val="21"/>
                <w:color w:val="000000"/>
              </w:rPr>
              <w:t>12.跨膜压力控制：通过回流管路的PCV阀调节跨膜压力，也可以通过泵的转速调节跨膜压力；进液和洗滤缓冲液控制：可通过控制称重单元自动控制进液泵。</w:t>
            </w:r>
          </w:p>
          <w:p>
            <w:pPr>
              <w:pStyle w:val="null3"/>
              <w:jc w:val="both"/>
            </w:pPr>
            <w:r>
              <w:rPr>
                <w:sz w:val="21"/>
                <w:color w:val="000000"/>
              </w:rPr>
              <w:t>13.系统程序用HMI+PLC控制，屏幕为≥12”防水触摸屏，画面支持中英文切换显示。</w:t>
            </w:r>
          </w:p>
          <w:p>
            <w:pPr>
              <w:pStyle w:val="null3"/>
              <w:jc w:val="both"/>
            </w:pPr>
            <w:r>
              <w:rPr>
                <w:sz w:val="21"/>
                <w:color w:val="000000"/>
              </w:rPr>
              <w:t>14.需提供中空纤维柱完整性检测的预留接口。</w:t>
            </w:r>
          </w:p>
          <w:p>
            <w:pPr>
              <w:pStyle w:val="null3"/>
              <w:jc w:val="both"/>
            </w:pPr>
            <w:r>
              <w:rPr>
                <w:sz w:val="21"/>
                <w:color w:val="000000"/>
              </w:rPr>
              <w:t>15.系统要求提供多层的用户/用户组权限，应至少不低于五级权限，权限可以被管理员管理和配置。可以设定多种不同的操作程序，满足水通量测试，膜包平衡，浓缩，洗滤及清洗等需求。可以通过自动程序和手动控制两种方法进行水通量测试，膜包平衡，浓缩，洗滤及清洗等操作。</w:t>
            </w:r>
          </w:p>
          <w:p>
            <w:pPr>
              <w:pStyle w:val="null3"/>
              <w:jc w:val="both"/>
            </w:pPr>
            <w:r>
              <w:rPr>
                <w:sz w:val="21"/>
                <w:color w:val="000000"/>
              </w:rPr>
              <w:t xml:space="preserve">16.系统内部含有控制单元，可在电脑断电/死机等意外情况下记录当前运行的所有数据，并在恢复电脑供电/重启后，可以继续保持原有运行模式。保证系统的稳定性和安全性。                                                                 </w:t>
            </w:r>
          </w:p>
          <w:p>
            <w:pPr>
              <w:pStyle w:val="null3"/>
              <w:jc w:val="both"/>
            </w:pPr>
            <w:r>
              <w:rPr>
                <w:sz w:val="21"/>
                <w:color w:val="000000"/>
              </w:rPr>
              <w:t>17.系统支持配方功能。系统能够保存多个配方，使用时可以直接调取预先设计的配方，配方支持PLC离线编辑。</w:t>
            </w:r>
          </w:p>
          <w:p>
            <w:pPr>
              <w:pStyle w:val="null3"/>
              <w:jc w:val="both"/>
            </w:pPr>
            <w:r>
              <w:rPr>
                <w:sz w:val="21"/>
                <w:color w:val="000000"/>
              </w:rPr>
              <w:t>▲18.软件符合中美欧GMP要求，具备审计追踪功能。</w:t>
            </w:r>
          </w:p>
          <w:p>
            <w:pPr>
              <w:pStyle w:val="null3"/>
              <w:jc w:val="both"/>
            </w:pPr>
            <w:r>
              <w:rPr>
                <w:sz w:val="21"/>
                <w:color w:val="000000"/>
              </w:rPr>
              <w:t>19.所有与产品直接接触的材料符合现行的中美欧GMP质量管理要求。</w:t>
            </w:r>
          </w:p>
          <w:p>
            <w:pPr>
              <w:pStyle w:val="null3"/>
              <w:jc w:val="both"/>
            </w:pPr>
            <w:r>
              <w:rPr>
                <w:sz w:val="21"/>
                <w:color w:val="000000"/>
              </w:rPr>
              <w:t>20.循环泵为四元隔膜泵，缓冲液进液泵为四元隔膜泵或者蠕动泵。</w:t>
            </w:r>
          </w:p>
          <w:p>
            <w:pPr>
              <w:pStyle w:val="null3"/>
              <w:jc w:val="both"/>
            </w:pPr>
            <w:r>
              <w:rPr>
                <w:sz w:val="21"/>
                <w:color w:val="000000"/>
              </w:rPr>
              <w:t>21.洗滤模式可以为等体积洗滤以及批次洗滤。</w:t>
            </w:r>
          </w:p>
          <w:p>
            <w:pPr>
              <w:pStyle w:val="null3"/>
              <w:jc w:val="both"/>
            </w:pPr>
            <w:r>
              <w:rPr>
                <w:sz w:val="21"/>
                <w:color w:val="000000"/>
              </w:rPr>
              <w:t>22.循环罐需配置实时称量功能。</w:t>
            </w:r>
          </w:p>
          <w:p>
            <w:pPr>
              <w:pStyle w:val="null3"/>
              <w:jc w:val="both"/>
            </w:pPr>
            <w:r>
              <w:rPr>
                <w:sz w:val="21"/>
                <w:color w:val="000000"/>
              </w:rPr>
              <w:t>23.超滤使用的缓冲液来自 3D 缓冲液暂存袋。</w:t>
            </w:r>
          </w:p>
          <w:p>
            <w:pPr>
              <w:pStyle w:val="null3"/>
              <w:jc w:val="both"/>
            </w:pPr>
            <w:r>
              <w:rPr>
                <w:sz w:val="21"/>
                <w:color w:val="000000"/>
              </w:rPr>
              <w:t>★24.应通过OPC协议与业主方SCADA数据整合系统通讯，通讯为上传数据，数据为在每批次结束后的打包批报告，不包括批次下放功能。</w:t>
            </w:r>
          </w:p>
          <w:p>
            <w:pPr>
              <w:pStyle w:val="null3"/>
              <w:jc w:val="both"/>
            </w:pPr>
            <w:r>
              <w:rPr>
                <w:sz w:val="21"/>
                <w:color w:val="000000"/>
              </w:rPr>
              <w:t>25.供应商应提供OPC UA协议或MODBUS TCP协议以便SCADA数据整合系统通讯，数据包含运行报警以及批次信息等。（后期需要供应商提供相应点表）</w:t>
            </w:r>
          </w:p>
          <w:p>
            <w:pPr>
              <w:pStyle w:val="null3"/>
              <w:jc w:val="both"/>
            </w:pPr>
            <w:r>
              <w:rPr>
                <w:sz w:val="21"/>
                <w:b/>
                <w:color w:val="000000"/>
              </w:rPr>
              <w:t>★26.配置</w:t>
            </w:r>
            <w:r>
              <w:rPr>
                <w:sz w:val="22"/>
                <w:b/>
                <w:color w:val="000000"/>
              </w:rPr>
              <w:t>（根据</w:t>
            </w:r>
            <w:r>
              <w:rPr>
                <w:sz w:val="22"/>
                <w:b/>
                <w:color w:val="000000"/>
              </w:rPr>
              <w:t>投标人在《技术和服务要求响应表》中的响应情况进行评定</w:t>
            </w:r>
            <w:r>
              <w:rPr>
                <w:sz w:val="22"/>
                <w:b/>
                <w:color w:val="000000"/>
              </w:rPr>
              <w:t>）</w:t>
            </w:r>
          </w:p>
          <w:p>
            <w:pPr>
              <w:pStyle w:val="null3"/>
              <w:jc w:val="both"/>
            </w:pPr>
            <w:r>
              <w:rPr>
                <w:sz w:val="21"/>
                <w:color w:val="000000"/>
              </w:rPr>
              <w:t>（1）超滤系统C：1台；</w:t>
            </w:r>
          </w:p>
          <w:p>
            <w:pPr>
              <w:pStyle w:val="null3"/>
              <w:jc w:val="both"/>
            </w:pPr>
            <w:r>
              <w:rPr>
                <w:sz w:val="21"/>
                <w:color w:val="000000"/>
              </w:rPr>
              <w:t>（2）用于测试和验证的中空纤维柱：2根；</w:t>
            </w:r>
          </w:p>
          <w:p>
            <w:pPr>
              <w:pStyle w:val="null3"/>
            </w:pPr>
            <w:r>
              <w:rPr>
                <w:sz w:val="21"/>
                <w:color w:val="000000"/>
              </w:rPr>
              <w:t>（3）GMP验证文件：1套。</w:t>
            </w:r>
          </w:p>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配储液系统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color w:val="000000"/>
              </w:rPr>
              <w:t>一、500L 配液系统（带称重、控温）</w:t>
            </w:r>
          </w:p>
          <w:p>
            <w:pPr>
              <w:pStyle w:val="null3"/>
              <w:jc w:val="both"/>
            </w:pPr>
            <w:r>
              <w:rPr>
                <w:sz w:val="21"/>
                <w:color w:val="000000"/>
              </w:rPr>
              <w:t>1.最大配液体积400L-650L,最小配液体积50L-100L。</w:t>
            </w:r>
          </w:p>
          <w:p>
            <w:pPr>
              <w:pStyle w:val="null3"/>
              <w:jc w:val="both"/>
            </w:pPr>
            <w:r>
              <w:rPr>
                <w:sz w:val="21"/>
                <w:color w:val="000000"/>
              </w:rPr>
              <w:t>▲</w:t>
            </w:r>
            <w:r>
              <w:rPr>
                <w:sz w:val="21"/>
                <w:color w:val="000000"/>
              </w:rPr>
              <w:t>2.具有混合功能的 3D 袋框应配有固定搅拌或者可移动搅拌系统。搅拌混合系统采用不小于6 inch 桨叶,最高搅拌速度≥ 300rpm。</w:t>
            </w:r>
          </w:p>
          <w:p>
            <w:pPr>
              <w:pStyle w:val="null3"/>
              <w:jc w:val="both"/>
            </w:pPr>
            <w:r>
              <w:rPr>
                <w:sz w:val="21"/>
                <w:color w:val="000000"/>
              </w:rPr>
              <w:t>3.配液系统形状要求为方形外形通过自然折流效应增强混合效率。</w:t>
            </w:r>
          </w:p>
          <w:p>
            <w:pPr>
              <w:pStyle w:val="null3"/>
              <w:jc w:val="both"/>
            </w:pPr>
            <w:r>
              <w:rPr>
                <w:sz w:val="21"/>
                <w:color w:val="000000"/>
              </w:rPr>
              <w:t>▲4.搅拌驱动单元若为分体式，需可适配不同体积的罐体，可更换配液罐适配不同体积的配液。搅拌驱动单元也可使用独立马达驱动并整合在配液系统上。需配置人机界面显示屏，方便在显示屏上进行参数设置和控制，包含转速和重量等参数。</w:t>
            </w:r>
          </w:p>
          <w:p>
            <w:pPr>
              <w:pStyle w:val="null3"/>
              <w:jc w:val="both"/>
            </w:pPr>
            <w:r>
              <w:rPr>
                <w:sz w:val="21"/>
                <w:color w:val="000000"/>
              </w:rPr>
              <w:t>▲5.配液袋排液管采用无死角的排液阀，不接受管路上使用管夹。</w:t>
            </w:r>
          </w:p>
          <w:p>
            <w:pPr>
              <w:pStyle w:val="null3"/>
              <w:jc w:val="both"/>
            </w:pPr>
            <w:r>
              <w:rPr>
                <w:sz w:val="21"/>
                <w:color w:val="000000"/>
              </w:rPr>
              <w:t>6.系统清洁无死角，可耐受0.4%的酸酚、0.8%的碱酚、75%酒精等清洁试剂。</w:t>
            </w:r>
          </w:p>
          <w:p>
            <w:pPr>
              <w:pStyle w:val="null3"/>
              <w:jc w:val="both"/>
            </w:pPr>
            <w:r>
              <w:rPr>
                <w:sz w:val="21"/>
                <w:color w:val="000000"/>
              </w:rPr>
              <w:t>7.搅拌不得因摩擦产生杂质，低颗粒脱落，颗粒脱落符合欧美和中国法规，符合cGMP要求。</w:t>
            </w:r>
          </w:p>
          <w:p>
            <w:pPr>
              <w:pStyle w:val="null3"/>
              <w:jc w:val="both"/>
            </w:pPr>
            <w:r>
              <w:rPr>
                <w:sz w:val="21"/>
                <w:color w:val="000000"/>
              </w:rPr>
              <w:t>▲8.配液罐带称重功能，可实时读取配液重量。配置pH和电导测量功能。</w:t>
            </w:r>
          </w:p>
          <w:p>
            <w:pPr>
              <w:pStyle w:val="null3"/>
              <w:jc w:val="both"/>
            </w:pPr>
            <w:r>
              <w:rPr>
                <w:sz w:val="21"/>
                <w:color w:val="000000"/>
              </w:rPr>
              <w:t>9.配液罐带夹套，可通入冷却水进行控温。</w:t>
            </w:r>
          </w:p>
          <w:p>
            <w:pPr>
              <w:pStyle w:val="null3"/>
              <w:jc w:val="both"/>
            </w:pPr>
            <w:r>
              <w:rPr>
                <w:sz w:val="21"/>
                <w:color w:val="000000"/>
              </w:rPr>
              <w:t>▲10.配液袋有至少两个工厂可以生产，保证供应链安全。（提供承诺函并加盖公章，格式自拟）</w:t>
            </w:r>
          </w:p>
          <w:p>
            <w:pPr>
              <w:pStyle w:val="null3"/>
              <w:jc w:val="both"/>
            </w:pPr>
            <w:r>
              <w:rPr>
                <w:sz w:val="21"/>
                <w:color w:val="000000"/>
              </w:rPr>
              <w:t>★11.设备应具有OPC信号接口，用于与SCADA系统整合。</w:t>
            </w:r>
          </w:p>
          <w:p>
            <w:pPr>
              <w:pStyle w:val="null3"/>
              <w:jc w:val="both"/>
            </w:pPr>
            <w:r>
              <w:rPr>
                <w:sz w:val="21"/>
                <w:color w:val="000000"/>
              </w:rPr>
              <w:t>12.材质应选用 304 不锈钢或者 PE 或者 PP 或者更高卫生等级的材料。</w:t>
            </w:r>
          </w:p>
          <w:p>
            <w:pPr>
              <w:pStyle w:val="null3"/>
              <w:jc w:val="both"/>
            </w:pPr>
            <w:r>
              <w:rPr>
                <w:sz w:val="21"/>
                <w:color w:val="000000"/>
              </w:rPr>
              <w:t>13.应确保所有规格 3D 袋全排空（残留体积应小于 100 mL）。</w:t>
            </w:r>
          </w:p>
          <w:p>
            <w:pPr>
              <w:pStyle w:val="null3"/>
              <w:jc w:val="both"/>
            </w:pPr>
            <w:r>
              <w:rPr>
                <w:sz w:val="21"/>
                <w:color w:val="000000"/>
              </w:rPr>
              <w:t>14.3D 袋应能从袋框顶部或底部或侧面装配。</w:t>
            </w:r>
          </w:p>
          <w:p>
            <w:pPr>
              <w:pStyle w:val="null3"/>
              <w:jc w:val="both"/>
            </w:pPr>
            <w:r>
              <w:rPr>
                <w:sz w:val="21"/>
                <w:color w:val="000000"/>
              </w:rPr>
              <w:t>15.袋框应配有相应的视窗易于观察袋内液体状态。</w:t>
            </w:r>
          </w:p>
          <w:p>
            <w:pPr>
              <w:pStyle w:val="null3"/>
              <w:jc w:val="both"/>
            </w:pPr>
            <w:r>
              <w:rPr>
                <w:sz w:val="21"/>
                <w:color w:val="000000"/>
              </w:rPr>
              <w:t>16.袋框易于一次性软管的装配及管理。</w:t>
            </w:r>
          </w:p>
          <w:p>
            <w:pPr>
              <w:pStyle w:val="null3"/>
              <w:jc w:val="both"/>
            </w:pPr>
            <w:r>
              <w:rPr>
                <w:sz w:val="21"/>
                <w:color w:val="000000"/>
              </w:rPr>
              <w:t>17.工艺数据（重量，pH，电导,搅拌）应能上传至 MES 系统。</w:t>
            </w:r>
          </w:p>
          <w:p>
            <w:pPr>
              <w:pStyle w:val="null3"/>
              <w:jc w:val="both"/>
            </w:pPr>
            <w:r>
              <w:rPr>
                <w:sz w:val="21"/>
                <w:color w:val="000000"/>
              </w:rPr>
              <w:t>18.供应商应提供OPC UA协议或MODBUS TCP协议以便SCADA数据整合系统通讯，数据包含运行报警以及批次信息等。（后期需要供应商提供相应点表）</w:t>
            </w:r>
          </w:p>
          <w:p>
            <w:pPr>
              <w:pStyle w:val="null3"/>
              <w:jc w:val="both"/>
            </w:pPr>
            <w:r>
              <w:rPr>
                <w:sz w:val="21"/>
                <w:color w:val="000000"/>
              </w:rPr>
              <w:t>▲19.提供设备应用测试报告。通过选取具有代表性的混匀体积，并采用缓冲溶液、高粘度玉米糖浆等不同性质的液体进行混匀测试，验证并证明设备在不同工况下的混匀能力和性能表现。</w:t>
            </w:r>
          </w:p>
          <w:p>
            <w:pPr>
              <w:pStyle w:val="null3"/>
              <w:jc w:val="both"/>
            </w:pPr>
            <w:r>
              <w:rPr>
                <w:sz w:val="21"/>
                <w:color w:val="000000"/>
              </w:rPr>
              <w:t>★20.配置</w:t>
            </w:r>
            <w:r>
              <w:rPr>
                <w:sz w:val="22"/>
                <w:b/>
                <w:color w:val="000000"/>
              </w:rPr>
              <w:t>（根据</w:t>
            </w:r>
            <w:r>
              <w:rPr>
                <w:sz w:val="22"/>
                <w:b/>
                <w:color w:val="000000"/>
              </w:rPr>
              <w:t>投标人在《技术和服务要求响应表》中的响应情况进行评定</w:t>
            </w:r>
            <w:r>
              <w:rPr>
                <w:sz w:val="22"/>
                <w:b/>
                <w:color w:val="000000"/>
              </w:rPr>
              <w:t>）</w:t>
            </w:r>
          </w:p>
          <w:p>
            <w:pPr>
              <w:pStyle w:val="null3"/>
              <w:jc w:val="both"/>
            </w:pPr>
            <w:r>
              <w:rPr>
                <w:sz w:val="21"/>
                <w:color w:val="000000"/>
              </w:rPr>
              <w:t>（1）500L配液系统：1台；</w:t>
            </w:r>
          </w:p>
          <w:p>
            <w:pPr>
              <w:pStyle w:val="null3"/>
              <w:jc w:val="both"/>
            </w:pPr>
            <w:r>
              <w:rPr>
                <w:sz w:val="21"/>
                <w:color w:val="000000"/>
              </w:rPr>
              <w:t>（2）500L配液袋：2个；</w:t>
            </w:r>
          </w:p>
          <w:p>
            <w:pPr>
              <w:pStyle w:val="null3"/>
              <w:jc w:val="both"/>
            </w:pPr>
            <w:r>
              <w:rPr>
                <w:sz w:val="21"/>
                <w:color w:val="000000"/>
              </w:rPr>
              <w:t>（3）配液系统驱动车（如果搅拌驱动单元是分体式）：1台。</w:t>
            </w:r>
          </w:p>
          <w:p>
            <w:pPr>
              <w:pStyle w:val="null3"/>
              <w:jc w:val="both"/>
            </w:pPr>
            <w:r>
              <w:rPr>
                <w:sz w:val="21"/>
                <w:b/>
                <w:color w:val="000000"/>
              </w:rPr>
              <w:t>二、200L 配液系统（带称重、控温）</w:t>
            </w:r>
          </w:p>
          <w:p>
            <w:pPr>
              <w:pStyle w:val="null3"/>
              <w:jc w:val="both"/>
            </w:pPr>
            <w:r>
              <w:rPr>
                <w:sz w:val="21"/>
                <w:color w:val="000000"/>
              </w:rPr>
              <w:t>1.最大配液体积150L-250L,最小配液体积30-50L。</w:t>
            </w:r>
          </w:p>
          <w:p>
            <w:pPr>
              <w:pStyle w:val="null3"/>
              <w:jc w:val="both"/>
            </w:pPr>
            <w:r>
              <w:rPr>
                <w:sz w:val="21"/>
                <w:color w:val="000000"/>
              </w:rPr>
              <w:t>▲2.具有混合功能的 3D 袋框应配有固定搅拌或者可移动搅拌系统。搅拌混合系统采用不小于6 inch 桨叶, 最高搅拌速度≥ 300rpm。</w:t>
            </w:r>
          </w:p>
          <w:p>
            <w:pPr>
              <w:pStyle w:val="null3"/>
              <w:jc w:val="both"/>
            </w:pPr>
            <w:r>
              <w:rPr>
                <w:sz w:val="21"/>
                <w:color w:val="000000"/>
              </w:rPr>
              <w:t>3.配液系统形状要求为方形外形通过自然折流效应增强混合效率。</w:t>
            </w:r>
          </w:p>
          <w:p>
            <w:pPr>
              <w:pStyle w:val="null3"/>
              <w:jc w:val="both"/>
            </w:pPr>
            <w:r>
              <w:rPr>
                <w:sz w:val="21"/>
                <w:color w:val="000000"/>
              </w:rPr>
              <w:t>▲4.搅拌驱动单元若为分体式，需可适配不同体积的罐体，可更换配液罐适配不同体积的配液。搅拌驱动单元也可使用独立马达驱动并整合在配液系统上。需配置人机界面显示屏，方便在显示屏上进行参数设置和控制，包含转速和重量等参数。</w:t>
            </w:r>
          </w:p>
          <w:p>
            <w:pPr>
              <w:pStyle w:val="null3"/>
              <w:jc w:val="both"/>
            </w:pPr>
            <w:r>
              <w:rPr>
                <w:sz w:val="21"/>
                <w:color w:val="000000"/>
              </w:rPr>
              <w:t>▲5.配液袋排液管采用无死角的排液阀，不接受管路上使用管夹。</w:t>
            </w:r>
          </w:p>
          <w:p>
            <w:pPr>
              <w:pStyle w:val="null3"/>
              <w:jc w:val="both"/>
            </w:pPr>
            <w:r>
              <w:rPr>
                <w:sz w:val="21"/>
                <w:color w:val="000000"/>
              </w:rPr>
              <w:t>6.系统清洁无死角，可耐受0.4%的酸酚、0.8%的碱酚、75%酒精等清洁试剂。</w:t>
            </w:r>
          </w:p>
          <w:p>
            <w:pPr>
              <w:pStyle w:val="null3"/>
              <w:jc w:val="both"/>
            </w:pPr>
            <w:r>
              <w:rPr>
                <w:sz w:val="21"/>
                <w:color w:val="000000"/>
              </w:rPr>
              <w:t>7.搅拌不得因摩擦产生杂质，低颗粒脱落，颗粒脱落符合欧美和中国法规，符合cGMP要求。</w:t>
            </w:r>
          </w:p>
          <w:p>
            <w:pPr>
              <w:pStyle w:val="null3"/>
              <w:jc w:val="both"/>
            </w:pPr>
            <w:r>
              <w:rPr>
                <w:sz w:val="21"/>
                <w:color w:val="000000"/>
              </w:rPr>
              <w:t>▲8.配液罐带称重功能，可实时读取配液重量。配置pH和电导测量功能。</w:t>
            </w:r>
          </w:p>
          <w:p>
            <w:pPr>
              <w:pStyle w:val="null3"/>
              <w:jc w:val="both"/>
            </w:pPr>
            <w:r>
              <w:rPr>
                <w:sz w:val="21"/>
                <w:color w:val="000000"/>
              </w:rPr>
              <w:t>9.配液罐带夹套，可通入冷却水进行控温。</w:t>
            </w:r>
          </w:p>
          <w:p>
            <w:pPr>
              <w:pStyle w:val="null3"/>
              <w:jc w:val="both"/>
            </w:pPr>
            <w:r>
              <w:rPr>
                <w:sz w:val="21"/>
                <w:color w:val="000000"/>
              </w:rPr>
              <w:t>▲10.配液袋有至少两个工厂可以生产，保证供应链安全。（提供承诺函并加盖公章，格式自拟）</w:t>
            </w:r>
          </w:p>
          <w:p>
            <w:pPr>
              <w:pStyle w:val="null3"/>
              <w:jc w:val="both"/>
            </w:pPr>
            <w:r>
              <w:rPr>
                <w:sz w:val="21"/>
                <w:color w:val="000000"/>
              </w:rPr>
              <w:t>★11.设备应具有OPC信号接口，用于与SCADA系统整合。</w:t>
            </w:r>
          </w:p>
          <w:p>
            <w:pPr>
              <w:pStyle w:val="null3"/>
              <w:jc w:val="both"/>
            </w:pPr>
            <w:r>
              <w:rPr>
                <w:sz w:val="21"/>
                <w:color w:val="000000"/>
              </w:rPr>
              <w:t>12.材质应选用 304 不锈钢或者 PE 或者 PP 或者更高卫生等级的材料。</w:t>
            </w:r>
          </w:p>
          <w:p>
            <w:pPr>
              <w:pStyle w:val="null3"/>
              <w:jc w:val="both"/>
            </w:pPr>
            <w:r>
              <w:rPr>
                <w:sz w:val="21"/>
                <w:color w:val="000000"/>
              </w:rPr>
              <w:t>13.应确保所有规格 3D 袋全排空（残留体积应小于 100 mL）。</w:t>
            </w:r>
          </w:p>
          <w:p>
            <w:pPr>
              <w:pStyle w:val="null3"/>
              <w:jc w:val="both"/>
            </w:pPr>
            <w:r>
              <w:rPr>
                <w:sz w:val="21"/>
                <w:color w:val="000000"/>
              </w:rPr>
              <w:t>14.3D 袋应能从袋框顶部或底部或侧面装配。</w:t>
            </w:r>
          </w:p>
          <w:p>
            <w:pPr>
              <w:pStyle w:val="null3"/>
              <w:jc w:val="both"/>
            </w:pPr>
            <w:r>
              <w:rPr>
                <w:sz w:val="21"/>
                <w:color w:val="000000"/>
              </w:rPr>
              <w:t>15.袋框应配有相应的视窗易于观察袋内液体状态。</w:t>
            </w:r>
          </w:p>
          <w:p>
            <w:pPr>
              <w:pStyle w:val="null3"/>
              <w:jc w:val="both"/>
            </w:pPr>
            <w:r>
              <w:rPr>
                <w:sz w:val="21"/>
                <w:color w:val="000000"/>
              </w:rPr>
              <w:t>16.袋框易于一次性软管的装配及管理。</w:t>
            </w:r>
          </w:p>
          <w:p>
            <w:pPr>
              <w:pStyle w:val="null3"/>
              <w:jc w:val="both"/>
            </w:pPr>
            <w:r>
              <w:rPr>
                <w:sz w:val="21"/>
                <w:color w:val="000000"/>
              </w:rPr>
              <w:t>17.工艺数据（重量，pH，电导,搅拌）应能上传至 MES 系统。</w:t>
            </w:r>
          </w:p>
          <w:p>
            <w:pPr>
              <w:pStyle w:val="null3"/>
              <w:jc w:val="both"/>
            </w:pPr>
            <w:r>
              <w:rPr>
                <w:sz w:val="21"/>
                <w:color w:val="000000"/>
              </w:rPr>
              <w:t>18.供应商应提供OPC UA协议或MODBUS TCP协议以便SCADA数据整合系统通讯，数据包含运行报警以及批次信息等。（后期需要供应商提供相应点表）</w:t>
            </w:r>
          </w:p>
          <w:p>
            <w:pPr>
              <w:pStyle w:val="null3"/>
              <w:jc w:val="both"/>
            </w:pPr>
            <w:r>
              <w:rPr>
                <w:sz w:val="21"/>
                <w:color w:val="000000"/>
              </w:rPr>
              <w:t>▲19.提供设备应用测试报告。通过选取具有代表性的混匀体积，并采用缓冲溶液、高粘度玉米糖浆等不同性质的液体进行混匀测试，验证并证明设备在不同工况下的混匀能力和性能表现。</w:t>
            </w:r>
          </w:p>
          <w:p>
            <w:pPr>
              <w:pStyle w:val="null3"/>
              <w:jc w:val="both"/>
            </w:pPr>
            <w:r>
              <w:rPr>
                <w:sz w:val="21"/>
                <w:color w:val="000000"/>
              </w:rPr>
              <w:t>★20.配置</w:t>
            </w:r>
            <w:r>
              <w:rPr>
                <w:sz w:val="22"/>
                <w:b/>
                <w:color w:val="000000"/>
              </w:rPr>
              <w:t>（根据</w:t>
            </w:r>
            <w:r>
              <w:rPr>
                <w:sz w:val="22"/>
                <w:b/>
                <w:color w:val="000000"/>
              </w:rPr>
              <w:t>投标人在《技术和服务要求响应表》中的响应情况进行评定</w:t>
            </w:r>
            <w:r>
              <w:rPr>
                <w:sz w:val="22"/>
                <w:b/>
                <w:color w:val="000000"/>
              </w:rPr>
              <w:t>）</w:t>
            </w:r>
          </w:p>
          <w:p>
            <w:pPr>
              <w:pStyle w:val="null3"/>
              <w:jc w:val="both"/>
            </w:pPr>
            <w:r>
              <w:rPr>
                <w:sz w:val="21"/>
                <w:color w:val="000000"/>
              </w:rPr>
              <w:t>（1）200L配液系统：5台；</w:t>
            </w:r>
          </w:p>
          <w:p>
            <w:pPr>
              <w:pStyle w:val="null3"/>
              <w:jc w:val="both"/>
            </w:pPr>
            <w:r>
              <w:rPr>
                <w:sz w:val="21"/>
                <w:color w:val="000000"/>
              </w:rPr>
              <w:t>（2）200L配液袋：10个；</w:t>
            </w:r>
          </w:p>
          <w:p>
            <w:pPr>
              <w:pStyle w:val="null3"/>
              <w:jc w:val="both"/>
            </w:pPr>
            <w:r>
              <w:rPr>
                <w:sz w:val="21"/>
                <w:color w:val="000000"/>
              </w:rPr>
              <w:t>（3）配液系统驱动车（如果搅拌驱动单元是分体式）：3台。</w:t>
            </w:r>
          </w:p>
          <w:p>
            <w:pPr>
              <w:pStyle w:val="null3"/>
              <w:jc w:val="both"/>
            </w:pPr>
            <w:r>
              <w:rPr>
                <w:sz w:val="21"/>
                <w:b/>
                <w:color w:val="000000"/>
              </w:rPr>
              <w:t>三、100L 配液系统（带称重、控温）</w:t>
            </w:r>
          </w:p>
          <w:p>
            <w:pPr>
              <w:pStyle w:val="null3"/>
              <w:jc w:val="both"/>
            </w:pPr>
            <w:r>
              <w:rPr>
                <w:sz w:val="21"/>
                <w:color w:val="000000"/>
              </w:rPr>
              <w:t>1.最大配液体积80L-120L,最小配液体积10L-30L。</w:t>
            </w:r>
          </w:p>
          <w:p>
            <w:pPr>
              <w:pStyle w:val="null3"/>
              <w:jc w:val="both"/>
            </w:pPr>
            <w:r>
              <w:rPr>
                <w:sz w:val="21"/>
                <w:color w:val="000000"/>
              </w:rPr>
              <w:t>▲2.具有混合功能的 3D 袋框应配有固定搅拌或者可移动搅拌系统。搅拌混合系统采用不小于6 inch 桨叶, 最高搅拌速度≥ 300rpm。</w:t>
            </w:r>
          </w:p>
          <w:p>
            <w:pPr>
              <w:pStyle w:val="null3"/>
              <w:jc w:val="both"/>
            </w:pPr>
            <w:r>
              <w:rPr>
                <w:sz w:val="21"/>
                <w:color w:val="000000"/>
              </w:rPr>
              <w:t>3.配液系统形状要求为方形外形通过自然折流效应增强混合效率。</w:t>
            </w:r>
          </w:p>
          <w:p>
            <w:pPr>
              <w:pStyle w:val="null3"/>
              <w:jc w:val="both"/>
            </w:pPr>
            <w:r>
              <w:rPr>
                <w:sz w:val="21"/>
                <w:color w:val="000000"/>
              </w:rPr>
              <w:t>▲4.搅拌驱动单元若为分体式，需可适配不同体积的罐体，可更换配液罐适配不同体积的配液。搅拌驱动单元也可使用独立马达驱动并整合在配液系统上。需配置人机界面显示屏，方便在显示屏上进行参数设置和控制，包含转速和重量等参数。</w:t>
            </w:r>
          </w:p>
          <w:p>
            <w:pPr>
              <w:pStyle w:val="null3"/>
              <w:jc w:val="both"/>
            </w:pPr>
            <w:r>
              <w:rPr>
                <w:sz w:val="21"/>
                <w:color w:val="000000"/>
              </w:rPr>
              <w:t>▲5.配液袋排液管采用无死角的排液阀，不接受管路上使用管夹。</w:t>
            </w:r>
          </w:p>
          <w:p>
            <w:pPr>
              <w:pStyle w:val="null3"/>
              <w:jc w:val="both"/>
            </w:pPr>
            <w:r>
              <w:rPr>
                <w:sz w:val="21"/>
                <w:color w:val="000000"/>
              </w:rPr>
              <w:t>6.系统清洁无死角，可耐受0.4%的酸酚、0.8%的碱酚、75%酒精等清洁试剂。</w:t>
            </w:r>
          </w:p>
          <w:p>
            <w:pPr>
              <w:pStyle w:val="null3"/>
              <w:jc w:val="both"/>
            </w:pPr>
            <w:r>
              <w:rPr>
                <w:sz w:val="21"/>
                <w:color w:val="000000"/>
              </w:rPr>
              <w:t>7.搅拌不得因摩擦产生杂质，低颗粒脱落，颗粒脱落符合欧美和中国法规，符合cGMP要求。</w:t>
            </w:r>
          </w:p>
          <w:p>
            <w:pPr>
              <w:pStyle w:val="null3"/>
              <w:jc w:val="both"/>
            </w:pPr>
            <w:r>
              <w:rPr>
                <w:sz w:val="21"/>
                <w:color w:val="000000"/>
              </w:rPr>
              <w:t>▲8.配液罐带称重功能，可实时读取配液重量。配置pH和电导测量功能。</w:t>
            </w:r>
          </w:p>
          <w:p>
            <w:pPr>
              <w:pStyle w:val="null3"/>
              <w:jc w:val="both"/>
            </w:pPr>
            <w:r>
              <w:rPr>
                <w:sz w:val="21"/>
                <w:color w:val="000000"/>
              </w:rPr>
              <w:t>9.配液罐带夹套，可通入冷却水进行控温。</w:t>
            </w:r>
          </w:p>
          <w:p>
            <w:pPr>
              <w:pStyle w:val="null3"/>
              <w:jc w:val="both"/>
            </w:pPr>
            <w:r>
              <w:rPr>
                <w:sz w:val="21"/>
                <w:color w:val="000000"/>
              </w:rPr>
              <w:t>▲10.配液袋有至少两个工厂可以生产，保证供应链安全。（提供承诺函并加盖公章，格式自拟）</w:t>
            </w:r>
          </w:p>
          <w:p>
            <w:pPr>
              <w:pStyle w:val="null3"/>
              <w:jc w:val="both"/>
            </w:pPr>
            <w:r>
              <w:rPr>
                <w:sz w:val="21"/>
                <w:color w:val="000000"/>
              </w:rPr>
              <w:t>★11.设备应具有OPC信号接口，用于与SCADA系统整合。</w:t>
            </w:r>
          </w:p>
          <w:p>
            <w:pPr>
              <w:pStyle w:val="null3"/>
              <w:jc w:val="both"/>
            </w:pPr>
            <w:r>
              <w:rPr>
                <w:sz w:val="21"/>
                <w:color w:val="000000"/>
              </w:rPr>
              <w:t>12.材质应选用 304 不锈钢或者 PE 或者 PP 或者更高卫生等级的材料。</w:t>
            </w:r>
          </w:p>
          <w:p>
            <w:pPr>
              <w:pStyle w:val="null3"/>
              <w:jc w:val="both"/>
            </w:pPr>
            <w:r>
              <w:rPr>
                <w:sz w:val="21"/>
                <w:color w:val="000000"/>
              </w:rPr>
              <w:t>13.应确保所有规格 3D 袋全排空（残留体积应小于 100 mL）。</w:t>
            </w:r>
          </w:p>
          <w:p>
            <w:pPr>
              <w:pStyle w:val="null3"/>
              <w:jc w:val="both"/>
            </w:pPr>
            <w:r>
              <w:rPr>
                <w:sz w:val="21"/>
                <w:color w:val="000000"/>
              </w:rPr>
              <w:t>14.3D 袋应能从袋框顶部或底部或侧面装配。</w:t>
            </w:r>
          </w:p>
          <w:p>
            <w:pPr>
              <w:pStyle w:val="null3"/>
              <w:jc w:val="both"/>
            </w:pPr>
            <w:r>
              <w:rPr>
                <w:sz w:val="21"/>
                <w:color w:val="000000"/>
              </w:rPr>
              <w:t>15.袋框应配有相应的视窗易于观察袋内液体状态。</w:t>
            </w:r>
          </w:p>
          <w:p>
            <w:pPr>
              <w:pStyle w:val="null3"/>
              <w:jc w:val="both"/>
            </w:pPr>
            <w:r>
              <w:rPr>
                <w:sz w:val="21"/>
                <w:color w:val="000000"/>
              </w:rPr>
              <w:t>16.袋框易于一次性软管的装配及管理。</w:t>
            </w:r>
          </w:p>
          <w:p>
            <w:pPr>
              <w:pStyle w:val="null3"/>
              <w:jc w:val="both"/>
            </w:pPr>
            <w:r>
              <w:rPr>
                <w:sz w:val="21"/>
                <w:color w:val="000000"/>
              </w:rPr>
              <w:t>17.工艺数据（重量，pH，电导,搅拌）应能上传至 MES 系统。</w:t>
            </w:r>
          </w:p>
          <w:p>
            <w:pPr>
              <w:pStyle w:val="null3"/>
              <w:jc w:val="both"/>
            </w:pPr>
            <w:r>
              <w:rPr>
                <w:sz w:val="21"/>
                <w:color w:val="000000"/>
              </w:rPr>
              <w:t>18.供应商应提供OPC UA协议或MODBUS TCP协议以便SCADA数据整合系统通讯，数据包含运行报警以及批次信息等。（后期需要供应商提供相应点表）</w:t>
            </w:r>
          </w:p>
          <w:p>
            <w:pPr>
              <w:pStyle w:val="null3"/>
              <w:jc w:val="both"/>
            </w:pPr>
            <w:r>
              <w:rPr>
                <w:sz w:val="21"/>
                <w:color w:val="000000"/>
              </w:rPr>
              <w:t>▲19.提供设备应用测试报告。通过选取具有代表性的混匀体积，并采用缓冲溶液、高粘度玉米糖浆等不同性质的液体进行混匀测试，验证并证明设备在不同工况下的混匀能力和性能表现。</w:t>
            </w:r>
          </w:p>
          <w:p>
            <w:pPr>
              <w:pStyle w:val="null3"/>
              <w:jc w:val="both"/>
            </w:pPr>
            <w:r>
              <w:rPr>
                <w:sz w:val="21"/>
                <w:color w:val="000000"/>
              </w:rPr>
              <w:t>★20.配置</w:t>
            </w:r>
            <w:r>
              <w:rPr>
                <w:sz w:val="22"/>
                <w:b/>
                <w:color w:val="000000"/>
              </w:rPr>
              <w:t>（根据</w:t>
            </w:r>
            <w:r>
              <w:rPr>
                <w:sz w:val="22"/>
                <w:b/>
                <w:color w:val="000000"/>
              </w:rPr>
              <w:t>投标人在《技术和服务要求响应表》中的响应情况进行评定</w:t>
            </w:r>
            <w:r>
              <w:rPr>
                <w:sz w:val="22"/>
                <w:b/>
                <w:color w:val="000000"/>
              </w:rPr>
              <w:t>）</w:t>
            </w:r>
          </w:p>
          <w:p>
            <w:pPr>
              <w:pStyle w:val="null3"/>
              <w:jc w:val="both"/>
            </w:pPr>
            <w:r>
              <w:rPr>
                <w:sz w:val="21"/>
                <w:color w:val="000000"/>
              </w:rPr>
              <w:t>（1）100L配液系统：6台；</w:t>
            </w:r>
          </w:p>
          <w:p>
            <w:pPr>
              <w:pStyle w:val="null3"/>
              <w:jc w:val="both"/>
            </w:pPr>
            <w:r>
              <w:rPr>
                <w:sz w:val="21"/>
                <w:color w:val="000000"/>
              </w:rPr>
              <w:t>（2）100L配液袋：12个；</w:t>
            </w:r>
          </w:p>
          <w:p>
            <w:pPr>
              <w:pStyle w:val="null3"/>
              <w:jc w:val="both"/>
            </w:pPr>
            <w:r>
              <w:rPr>
                <w:sz w:val="21"/>
                <w:color w:val="000000"/>
              </w:rPr>
              <w:t>（3）配液系统驱动车（如果搅拌驱动单元是分体式）：3台。</w:t>
            </w:r>
          </w:p>
          <w:p>
            <w:pPr>
              <w:pStyle w:val="null3"/>
              <w:jc w:val="both"/>
            </w:pPr>
            <w:r>
              <w:rPr>
                <w:sz w:val="21"/>
                <w:b/>
                <w:color w:val="000000"/>
              </w:rPr>
              <w:t>四、50L 配液系统（带称重、控温）</w:t>
            </w:r>
          </w:p>
          <w:p>
            <w:pPr>
              <w:pStyle w:val="null3"/>
              <w:jc w:val="both"/>
            </w:pPr>
            <w:r>
              <w:rPr>
                <w:sz w:val="21"/>
                <w:color w:val="000000"/>
              </w:rPr>
              <w:t>1.最大配液体积40L-60L，最小配液体积10L-20L。</w:t>
            </w:r>
          </w:p>
          <w:p>
            <w:pPr>
              <w:pStyle w:val="null3"/>
              <w:jc w:val="both"/>
            </w:pPr>
            <w:r>
              <w:rPr>
                <w:sz w:val="21"/>
                <w:color w:val="000000"/>
              </w:rPr>
              <w:t>▲2.具有混合功能的 3D 袋框应配有固定搅拌或者可移动搅拌系统。搅拌混合系统采用不小于6 inch 桨叶, 最高搅拌速度≥ 300rpm。</w:t>
            </w:r>
          </w:p>
          <w:p>
            <w:pPr>
              <w:pStyle w:val="null3"/>
              <w:jc w:val="both"/>
            </w:pPr>
            <w:r>
              <w:rPr>
                <w:sz w:val="21"/>
                <w:color w:val="000000"/>
              </w:rPr>
              <w:t>3.配液系统形状要求为方形外形通过自然折流效应增强混合效率。</w:t>
            </w:r>
          </w:p>
          <w:p>
            <w:pPr>
              <w:pStyle w:val="null3"/>
              <w:jc w:val="both"/>
            </w:pPr>
            <w:r>
              <w:rPr>
                <w:sz w:val="21"/>
                <w:color w:val="000000"/>
              </w:rPr>
              <w:t>▲4.搅拌驱动单元若为分体式，需可适配不同体积的罐体，可更换配液罐适配不同体积的配液。搅拌驱动单元也可使用独立马达驱动并整合在配液系统上。需配置人机界面显示屏，方便在显示屏上进行参数设置和控制，包含转速和重量等参数。</w:t>
            </w:r>
          </w:p>
          <w:p>
            <w:pPr>
              <w:pStyle w:val="null3"/>
              <w:jc w:val="both"/>
            </w:pPr>
            <w:r>
              <w:rPr>
                <w:sz w:val="21"/>
                <w:color w:val="000000"/>
              </w:rPr>
              <w:t>▲5.配液袋排液管采用无死角的排液阀，不接受管路上使用管夹。</w:t>
            </w:r>
          </w:p>
          <w:p>
            <w:pPr>
              <w:pStyle w:val="null3"/>
              <w:jc w:val="both"/>
            </w:pPr>
            <w:r>
              <w:rPr>
                <w:sz w:val="21"/>
                <w:color w:val="000000"/>
              </w:rPr>
              <w:t>6.系统清洁无死角，可耐受0.4%的酸酚、0.8%的碱酚、75%酒精等清洁试剂。</w:t>
            </w:r>
          </w:p>
          <w:p>
            <w:pPr>
              <w:pStyle w:val="null3"/>
              <w:jc w:val="both"/>
            </w:pPr>
            <w:r>
              <w:rPr>
                <w:sz w:val="21"/>
                <w:color w:val="000000"/>
              </w:rPr>
              <w:t>7.搅拌不得因摩擦产生杂质，低颗粒脱落，颗粒脱落符合欧美和中国法规，符合cGMP要求。</w:t>
            </w:r>
          </w:p>
          <w:p>
            <w:pPr>
              <w:pStyle w:val="null3"/>
              <w:jc w:val="both"/>
            </w:pPr>
            <w:r>
              <w:rPr>
                <w:sz w:val="21"/>
                <w:color w:val="000000"/>
              </w:rPr>
              <w:t>▲8.配液罐带称重功能，可实时读取配液重量。配置pH和电导测量功能。</w:t>
            </w:r>
          </w:p>
          <w:p>
            <w:pPr>
              <w:pStyle w:val="null3"/>
              <w:jc w:val="both"/>
            </w:pPr>
            <w:r>
              <w:rPr>
                <w:sz w:val="21"/>
                <w:color w:val="000000"/>
              </w:rPr>
              <w:t>9.配液罐带夹套，可通入冷却水进行控温。</w:t>
            </w:r>
          </w:p>
          <w:p>
            <w:pPr>
              <w:pStyle w:val="null3"/>
              <w:jc w:val="both"/>
            </w:pPr>
            <w:r>
              <w:rPr>
                <w:sz w:val="21"/>
                <w:color w:val="000000"/>
              </w:rPr>
              <w:t>▲10.配液袋有至少两个工厂可以生产，保证供应链安全。（提供承诺函并加盖公章，格式自拟）</w:t>
            </w:r>
          </w:p>
          <w:p>
            <w:pPr>
              <w:pStyle w:val="null3"/>
              <w:jc w:val="both"/>
            </w:pPr>
            <w:r>
              <w:rPr>
                <w:sz w:val="21"/>
                <w:color w:val="000000"/>
              </w:rPr>
              <w:t>11.设备应具有OPC信号接口，用于与SCADA系统整合。</w:t>
            </w:r>
          </w:p>
          <w:p>
            <w:pPr>
              <w:pStyle w:val="null3"/>
              <w:jc w:val="both"/>
            </w:pPr>
            <w:r>
              <w:rPr>
                <w:sz w:val="21"/>
                <w:color w:val="000000"/>
              </w:rPr>
              <w:t>12.材质应选用 304 不锈钢或者 PE 或者 PP 或者更高卫生等级的材料。</w:t>
            </w:r>
          </w:p>
          <w:p>
            <w:pPr>
              <w:pStyle w:val="null3"/>
              <w:jc w:val="both"/>
            </w:pPr>
            <w:r>
              <w:rPr>
                <w:sz w:val="21"/>
                <w:color w:val="000000"/>
              </w:rPr>
              <w:t>13.应确保所有规格 3D 袋全排空（残留体积应小于 100 mL）。</w:t>
            </w:r>
          </w:p>
          <w:p>
            <w:pPr>
              <w:pStyle w:val="null3"/>
              <w:jc w:val="both"/>
            </w:pPr>
            <w:r>
              <w:rPr>
                <w:sz w:val="21"/>
                <w:color w:val="000000"/>
              </w:rPr>
              <w:t>14.3D 袋应能从袋框顶部或底部或侧面装配。</w:t>
            </w:r>
          </w:p>
          <w:p>
            <w:pPr>
              <w:pStyle w:val="null3"/>
              <w:jc w:val="both"/>
            </w:pPr>
            <w:r>
              <w:rPr>
                <w:sz w:val="21"/>
                <w:color w:val="000000"/>
              </w:rPr>
              <w:t>15.袋框应配有相应的视窗易于观察袋内液体状态。</w:t>
            </w:r>
          </w:p>
          <w:p>
            <w:pPr>
              <w:pStyle w:val="null3"/>
              <w:jc w:val="both"/>
            </w:pPr>
            <w:r>
              <w:rPr>
                <w:sz w:val="21"/>
                <w:color w:val="000000"/>
              </w:rPr>
              <w:t>16.袋框易于一次性软管的装配及管理。</w:t>
            </w:r>
          </w:p>
          <w:p>
            <w:pPr>
              <w:pStyle w:val="null3"/>
              <w:jc w:val="both"/>
            </w:pPr>
            <w:r>
              <w:rPr>
                <w:sz w:val="21"/>
                <w:color w:val="000000"/>
              </w:rPr>
              <w:t>17.工艺数据（重量，pH，电导,搅拌）应能上传至 MES 系统。</w:t>
            </w:r>
          </w:p>
          <w:p>
            <w:pPr>
              <w:pStyle w:val="null3"/>
              <w:jc w:val="both"/>
            </w:pPr>
            <w:r>
              <w:rPr>
                <w:sz w:val="21"/>
                <w:color w:val="000000"/>
              </w:rPr>
              <w:t>18.供应商应提供OPC UA协议或MODBUS TCP协议以便SCADA数据整合系统通讯，数据包含运行报警以及批次信息等。（后期需要供应商提供相应点表）</w:t>
            </w:r>
          </w:p>
          <w:p>
            <w:pPr>
              <w:pStyle w:val="null3"/>
              <w:jc w:val="both"/>
            </w:pPr>
            <w:r>
              <w:rPr>
                <w:sz w:val="21"/>
                <w:color w:val="000000"/>
              </w:rPr>
              <w:t>▲19.提供设备应用测试报告。通过选取具有代表性的混匀体积，并采用缓冲溶液、高粘度玉米糖浆等不同性质的液体进行混匀测试，验证并证明设备在不同工况下的混匀能力和性能表现。</w:t>
            </w:r>
          </w:p>
          <w:p>
            <w:pPr>
              <w:pStyle w:val="null3"/>
              <w:jc w:val="both"/>
            </w:pPr>
            <w:r>
              <w:rPr>
                <w:sz w:val="21"/>
                <w:color w:val="000000"/>
              </w:rPr>
              <w:t>★20.配置</w:t>
            </w:r>
            <w:r>
              <w:rPr>
                <w:sz w:val="22"/>
                <w:b/>
                <w:color w:val="000000"/>
              </w:rPr>
              <w:t>（根据</w:t>
            </w:r>
            <w:r>
              <w:rPr>
                <w:sz w:val="22"/>
                <w:b/>
                <w:color w:val="000000"/>
              </w:rPr>
              <w:t>投标人在《技术和服务要求响应表》中的响应情况进行评定</w:t>
            </w:r>
            <w:r>
              <w:rPr>
                <w:sz w:val="22"/>
                <w:b/>
                <w:color w:val="000000"/>
              </w:rPr>
              <w:t>）</w:t>
            </w:r>
          </w:p>
          <w:p>
            <w:pPr>
              <w:pStyle w:val="null3"/>
              <w:jc w:val="both"/>
            </w:pPr>
            <w:r>
              <w:rPr>
                <w:sz w:val="21"/>
                <w:color w:val="000000"/>
              </w:rPr>
              <w:t>（1）50L配液系统：2台；</w:t>
            </w:r>
          </w:p>
          <w:p>
            <w:pPr>
              <w:pStyle w:val="null3"/>
              <w:jc w:val="both"/>
            </w:pPr>
            <w:r>
              <w:rPr>
                <w:sz w:val="21"/>
                <w:color w:val="000000"/>
              </w:rPr>
              <w:t>（2）50L配液袋：4个；</w:t>
            </w:r>
          </w:p>
          <w:p>
            <w:pPr>
              <w:pStyle w:val="null3"/>
              <w:jc w:val="both"/>
            </w:pPr>
            <w:r>
              <w:rPr>
                <w:sz w:val="21"/>
                <w:color w:val="000000"/>
              </w:rPr>
              <w:t>（3）配液系统驱动车（如果搅拌驱动单元是分体式）：1台。</w:t>
            </w:r>
          </w:p>
          <w:p>
            <w:pPr>
              <w:pStyle w:val="null3"/>
              <w:jc w:val="both"/>
            </w:pPr>
            <w:r>
              <w:rPr>
                <w:sz w:val="21"/>
                <w:b/>
                <w:color w:val="000000"/>
              </w:rPr>
              <w:t>五、500L 储液车</w:t>
            </w:r>
          </w:p>
          <w:p>
            <w:pPr>
              <w:pStyle w:val="null3"/>
              <w:jc w:val="both"/>
            </w:pPr>
            <w:r>
              <w:rPr>
                <w:sz w:val="21"/>
                <w:color w:val="000000"/>
              </w:rPr>
              <w:t>1.最大储液体积400L-650L，搭配一次性袋子使用。</w:t>
            </w:r>
          </w:p>
          <w:p>
            <w:pPr>
              <w:pStyle w:val="null3"/>
              <w:jc w:val="both"/>
            </w:pPr>
            <w:r>
              <w:rPr>
                <w:sz w:val="21"/>
                <w:color w:val="000000"/>
              </w:rPr>
              <w:t>2.储液车配有脚轮。</w:t>
            </w:r>
          </w:p>
          <w:p>
            <w:pPr>
              <w:pStyle w:val="null3"/>
              <w:jc w:val="both"/>
            </w:pPr>
            <w:r>
              <w:rPr>
                <w:sz w:val="21"/>
                <w:color w:val="000000"/>
              </w:rPr>
              <w:t>3.储液车具有可拆卸的挡板方便袋子安装，具有把手方便推动。</w:t>
            </w:r>
          </w:p>
          <w:p>
            <w:pPr>
              <w:pStyle w:val="null3"/>
              <w:jc w:val="both"/>
            </w:pPr>
            <w:r>
              <w:rPr>
                <w:sz w:val="21"/>
                <w:color w:val="000000"/>
              </w:rPr>
              <w:t>4.系统采用塑料材质，方便推动。清洁无死角，可耐受0.4%的酸酚、0.8%的碱酚、75%酒精等清洁试剂。</w:t>
            </w:r>
          </w:p>
          <w:p>
            <w:pPr>
              <w:pStyle w:val="null3"/>
              <w:jc w:val="both"/>
            </w:pPr>
            <w:r>
              <w:rPr>
                <w:sz w:val="21"/>
                <w:color w:val="000000"/>
              </w:rPr>
              <w:t>5.储液车内有液位标识，标注相应的液体体积。</w:t>
            </w:r>
          </w:p>
          <w:p>
            <w:pPr>
              <w:pStyle w:val="null3"/>
              <w:jc w:val="both"/>
            </w:pPr>
            <w:r>
              <w:rPr>
                <w:sz w:val="21"/>
                <w:color w:val="000000"/>
              </w:rPr>
              <w:t>▲6.储液袋有至少两个工厂可以生产，保证供应链安全。（提供承诺函并加盖公章，格式自拟）</w:t>
            </w:r>
          </w:p>
          <w:p>
            <w:pPr>
              <w:pStyle w:val="null3"/>
              <w:jc w:val="both"/>
            </w:pPr>
            <w:r>
              <w:rPr>
                <w:sz w:val="21"/>
                <w:color w:val="000000"/>
              </w:rPr>
              <w:t>★7.配置</w:t>
            </w:r>
            <w:r>
              <w:rPr>
                <w:sz w:val="22"/>
                <w:b/>
                <w:color w:val="000000"/>
              </w:rPr>
              <w:t>（根据</w:t>
            </w:r>
            <w:r>
              <w:rPr>
                <w:sz w:val="22"/>
                <w:b/>
                <w:color w:val="000000"/>
              </w:rPr>
              <w:t>投标人在《技术和服务要求响应表》中的响应情况进行评定</w:t>
            </w:r>
            <w:r>
              <w:rPr>
                <w:sz w:val="22"/>
                <w:b/>
                <w:color w:val="000000"/>
              </w:rPr>
              <w:t>）</w:t>
            </w:r>
          </w:p>
          <w:p>
            <w:pPr>
              <w:pStyle w:val="null3"/>
              <w:jc w:val="both"/>
            </w:pPr>
            <w:r>
              <w:rPr>
                <w:sz w:val="21"/>
                <w:color w:val="000000"/>
              </w:rPr>
              <w:t>1.500L储液车：3台；</w:t>
            </w:r>
          </w:p>
          <w:p>
            <w:pPr>
              <w:pStyle w:val="null3"/>
              <w:jc w:val="both"/>
            </w:pPr>
            <w:r>
              <w:rPr>
                <w:sz w:val="21"/>
                <w:color w:val="000000"/>
              </w:rPr>
              <w:t>2.500L储液袋：6个。</w:t>
            </w:r>
          </w:p>
          <w:p>
            <w:pPr>
              <w:pStyle w:val="null3"/>
              <w:jc w:val="both"/>
            </w:pPr>
            <w:r>
              <w:rPr>
                <w:sz w:val="21"/>
                <w:b/>
                <w:color w:val="000000"/>
              </w:rPr>
              <w:t>（六）200L 储液车</w:t>
            </w:r>
          </w:p>
          <w:p>
            <w:pPr>
              <w:pStyle w:val="null3"/>
              <w:jc w:val="both"/>
            </w:pPr>
            <w:r>
              <w:rPr>
                <w:sz w:val="21"/>
                <w:color w:val="000000"/>
              </w:rPr>
              <w:t>1.最大储液体积150L-250L，搭配一次性袋子使用。</w:t>
            </w:r>
          </w:p>
          <w:p>
            <w:pPr>
              <w:pStyle w:val="null3"/>
              <w:jc w:val="both"/>
            </w:pPr>
            <w:r>
              <w:rPr>
                <w:sz w:val="21"/>
                <w:color w:val="000000"/>
              </w:rPr>
              <w:t>2.储液车配有脚轮。</w:t>
            </w:r>
          </w:p>
          <w:p>
            <w:pPr>
              <w:pStyle w:val="null3"/>
              <w:jc w:val="both"/>
            </w:pPr>
            <w:r>
              <w:rPr>
                <w:sz w:val="21"/>
                <w:color w:val="000000"/>
              </w:rPr>
              <w:t>3.储液车具有方便推动的把手。</w:t>
            </w:r>
          </w:p>
          <w:p>
            <w:pPr>
              <w:pStyle w:val="null3"/>
              <w:jc w:val="both"/>
            </w:pPr>
            <w:r>
              <w:rPr>
                <w:sz w:val="21"/>
                <w:color w:val="000000"/>
              </w:rPr>
              <w:t>4.系统采用塑料材质，方便推动。清洁无死角，可耐受0.4%的酸酚、0.8%的碱酚、75%酒精等清洁试剂。</w:t>
            </w:r>
          </w:p>
          <w:p>
            <w:pPr>
              <w:pStyle w:val="null3"/>
              <w:jc w:val="both"/>
            </w:pPr>
            <w:r>
              <w:rPr>
                <w:sz w:val="21"/>
                <w:color w:val="000000"/>
              </w:rPr>
              <w:t>5.储液车内有液位标识，标注相应的液体体积。</w:t>
            </w:r>
          </w:p>
          <w:p>
            <w:pPr>
              <w:pStyle w:val="null3"/>
              <w:jc w:val="both"/>
            </w:pPr>
            <w:r>
              <w:rPr>
                <w:sz w:val="21"/>
                <w:color w:val="000000"/>
              </w:rPr>
              <w:t>▲6.储液袋有至少两个工厂可以生产，保证供应链安全。（提供承诺函并加盖公章，格式自拟）</w:t>
            </w:r>
          </w:p>
          <w:p>
            <w:pPr>
              <w:pStyle w:val="null3"/>
              <w:jc w:val="both"/>
            </w:pPr>
            <w:r>
              <w:rPr>
                <w:sz w:val="21"/>
                <w:color w:val="000000"/>
              </w:rPr>
              <w:t>★7.配置</w:t>
            </w:r>
            <w:r>
              <w:rPr>
                <w:sz w:val="22"/>
                <w:b/>
                <w:color w:val="000000"/>
              </w:rPr>
              <w:t>（根据</w:t>
            </w:r>
            <w:r>
              <w:rPr>
                <w:sz w:val="22"/>
                <w:b/>
                <w:color w:val="000000"/>
              </w:rPr>
              <w:t>投标人在《技术和服务要求响应表》中的响应情况进行评定</w:t>
            </w:r>
            <w:r>
              <w:rPr>
                <w:sz w:val="22"/>
                <w:b/>
                <w:color w:val="000000"/>
              </w:rPr>
              <w:t>）</w:t>
            </w:r>
          </w:p>
          <w:p>
            <w:pPr>
              <w:pStyle w:val="null3"/>
              <w:jc w:val="both"/>
            </w:pPr>
            <w:r>
              <w:rPr>
                <w:sz w:val="21"/>
                <w:color w:val="000000"/>
              </w:rPr>
              <w:t>（1）200L储液车：15台；</w:t>
            </w:r>
          </w:p>
          <w:p>
            <w:pPr>
              <w:pStyle w:val="null3"/>
              <w:jc w:val="both"/>
            </w:pPr>
            <w:r>
              <w:rPr>
                <w:sz w:val="21"/>
                <w:color w:val="000000"/>
              </w:rPr>
              <w:t>（2）200L储液袋：30个。</w:t>
            </w:r>
          </w:p>
          <w:p>
            <w:pPr>
              <w:pStyle w:val="null3"/>
              <w:jc w:val="both"/>
            </w:pPr>
            <w:r>
              <w:rPr>
                <w:sz w:val="21"/>
                <w:b/>
                <w:color w:val="000000"/>
              </w:rPr>
              <w:t>七、100L 储液车</w:t>
            </w:r>
          </w:p>
          <w:p>
            <w:pPr>
              <w:pStyle w:val="null3"/>
              <w:jc w:val="both"/>
            </w:pPr>
            <w:r>
              <w:rPr>
                <w:sz w:val="21"/>
                <w:color w:val="000000"/>
              </w:rPr>
              <w:t>1.最大储液体积80L-120L，搭配一次性袋子使用。</w:t>
            </w:r>
          </w:p>
          <w:p>
            <w:pPr>
              <w:pStyle w:val="null3"/>
              <w:jc w:val="both"/>
            </w:pPr>
            <w:r>
              <w:rPr>
                <w:sz w:val="21"/>
                <w:color w:val="000000"/>
              </w:rPr>
              <w:t>2.储液车配有脚轮。</w:t>
            </w:r>
          </w:p>
          <w:p>
            <w:pPr>
              <w:pStyle w:val="null3"/>
              <w:jc w:val="both"/>
            </w:pPr>
            <w:r>
              <w:rPr>
                <w:sz w:val="21"/>
                <w:color w:val="000000"/>
              </w:rPr>
              <w:t>3.储液车具有方便推动的把手。</w:t>
            </w:r>
          </w:p>
          <w:p>
            <w:pPr>
              <w:pStyle w:val="null3"/>
              <w:jc w:val="both"/>
            </w:pPr>
            <w:r>
              <w:rPr>
                <w:sz w:val="21"/>
                <w:color w:val="000000"/>
              </w:rPr>
              <w:t>4.系统采用塑料材质，方便推动。清洁无死角，可耐受0.4%的酸酚、0.8%的碱酚、75%酒精等清洁试剂。</w:t>
            </w:r>
          </w:p>
          <w:p>
            <w:pPr>
              <w:pStyle w:val="null3"/>
              <w:jc w:val="both"/>
            </w:pPr>
            <w:r>
              <w:rPr>
                <w:sz w:val="21"/>
                <w:color w:val="000000"/>
              </w:rPr>
              <w:t>5.储液车内有液位标识，标注相应的液体体积。</w:t>
            </w:r>
          </w:p>
          <w:p>
            <w:pPr>
              <w:pStyle w:val="null3"/>
              <w:jc w:val="both"/>
            </w:pPr>
            <w:r>
              <w:rPr>
                <w:sz w:val="21"/>
                <w:color w:val="000000"/>
              </w:rPr>
              <w:t>▲6.储液袋有至少两个工厂可以生产，保证供应链安全。（提供承诺函并加盖公章，格式自拟）</w:t>
            </w:r>
          </w:p>
          <w:p>
            <w:pPr>
              <w:pStyle w:val="null3"/>
              <w:jc w:val="both"/>
            </w:pPr>
            <w:r>
              <w:rPr>
                <w:sz w:val="21"/>
                <w:color w:val="000000"/>
              </w:rPr>
              <w:t>★7.配置</w:t>
            </w:r>
            <w:r>
              <w:rPr>
                <w:sz w:val="22"/>
                <w:b/>
                <w:color w:val="000000"/>
              </w:rPr>
              <w:t>（根据</w:t>
            </w:r>
            <w:r>
              <w:rPr>
                <w:sz w:val="22"/>
                <w:b/>
                <w:color w:val="000000"/>
              </w:rPr>
              <w:t>投标人在《技术和服务要求响应表》中的响应情况进行评定</w:t>
            </w:r>
            <w:r>
              <w:rPr>
                <w:sz w:val="22"/>
                <w:b/>
                <w:color w:val="000000"/>
              </w:rPr>
              <w:t>）</w:t>
            </w:r>
          </w:p>
          <w:p>
            <w:pPr>
              <w:pStyle w:val="null3"/>
              <w:jc w:val="both"/>
            </w:pPr>
            <w:r>
              <w:rPr>
                <w:sz w:val="21"/>
                <w:color w:val="000000"/>
              </w:rPr>
              <w:t>（1）100L储液车：15台；</w:t>
            </w:r>
          </w:p>
          <w:p>
            <w:pPr>
              <w:pStyle w:val="null3"/>
              <w:jc w:val="both"/>
            </w:pPr>
            <w:r>
              <w:rPr>
                <w:sz w:val="21"/>
                <w:color w:val="000000"/>
              </w:rPr>
              <w:t>（2）100L储液袋：30个。</w:t>
            </w:r>
          </w:p>
          <w:p>
            <w:pPr>
              <w:pStyle w:val="null3"/>
              <w:jc w:val="both"/>
            </w:pPr>
            <w:r>
              <w:rPr>
                <w:sz w:val="21"/>
                <w:b/>
                <w:color w:val="000000"/>
              </w:rPr>
              <w:t>八、50L 储液车</w:t>
            </w:r>
          </w:p>
          <w:p>
            <w:pPr>
              <w:pStyle w:val="null3"/>
              <w:jc w:val="both"/>
            </w:pPr>
            <w:r>
              <w:rPr>
                <w:sz w:val="21"/>
                <w:color w:val="000000"/>
              </w:rPr>
              <w:t>1.最大储液体积40L-60L，搭配一次性袋子使用。</w:t>
            </w:r>
          </w:p>
          <w:p>
            <w:pPr>
              <w:pStyle w:val="null3"/>
              <w:jc w:val="both"/>
            </w:pPr>
            <w:r>
              <w:rPr>
                <w:sz w:val="21"/>
                <w:color w:val="000000"/>
              </w:rPr>
              <w:t>2.储液车配有脚轮。</w:t>
            </w:r>
          </w:p>
          <w:p>
            <w:pPr>
              <w:pStyle w:val="null3"/>
              <w:jc w:val="both"/>
            </w:pPr>
            <w:r>
              <w:rPr>
                <w:sz w:val="21"/>
                <w:color w:val="000000"/>
              </w:rPr>
              <w:t>3.储液车具有方便推动的把手。</w:t>
            </w:r>
          </w:p>
          <w:p>
            <w:pPr>
              <w:pStyle w:val="null3"/>
              <w:jc w:val="both"/>
            </w:pPr>
            <w:r>
              <w:rPr>
                <w:sz w:val="21"/>
                <w:color w:val="000000"/>
              </w:rPr>
              <w:t>4.系统采用塑料材质，方便推动。清洁无死角，可耐受0.4%的酸酚、0.8%的碱酚、75%酒精等清洁试剂。</w:t>
            </w:r>
          </w:p>
          <w:p>
            <w:pPr>
              <w:pStyle w:val="null3"/>
              <w:jc w:val="both"/>
            </w:pPr>
            <w:r>
              <w:rPr>
                <w:sz w:val="21"/>
                <w:color w:val="000000"/>
              </w:rPr>
              <w:t>5.储液车内有液位标识，标注相应的液体体积。</w:t>
            </w:r>
          </w:p>
          <w:p>
            <w:pPr>
              <w:pStyle w:val="null3"/>
              <w:jc w:val="both"/>
            </w:pPr>
            <w:r>
              <w:rPr>
                <w:sz w:val="21"/>
                <w:color w:val="000000"/>
              </w:rPr>
              <w:t>▲6.储液袋有至少两个工厂可以生产，保证供应链安全。（提供承诺函并加盖公章，格式自拟）</w:t>
            </w:r>
          </w:p>
          <w:p>
            <w:pPr>
              <w:pStyle w:val="null3"/>
              <w:jc w:val="both"/>
            </w:pPr>
            <w:r>
              <w:rPr>
                <w:sz w:val="21"/>
                <w:color w:val="000000"/>
              </w:rPr>
              <w:t>★7.配置</w:t>
            </w:r>
            <w:r>
              <w:rPr>
                <w:sz w:val="22"/>
                <w:b/>
                <w:color w:val="000000"/>
              </w:rPr>
              <w:t>（根据</w:t>
            </w:r>
            <w:r>
              <w:rPr>
                <w:sz w:val="22"/>
                <w:b/>
                <w:color w:val="000000"/>
              </w:rPr>
              <w:t>投标人在《技术和服务要求响应表》中的响应情况进行评定</w:t>
            </w:r>
            <w:r>
              <w:rPr>
                <w:sz w:val="22"/>
                <w:b/>
                <w:color w:val="000000"/>
              </w:rPr>
              <w:t>）</w:t>
            </w:r>
          </w:p>
          <w:p>
            <w:pPr>
              <w:pStyle w:val="null3"/>
              <w:jc w:val="both"/>
            </w:pPr>
            <w:r>
              <w:rPr>
                <w:sz w:val="21"/>
                <w:color w:val="000000"/>
              </w:rPr>
              <w:t>（1）50L储液车：3台。</w:t>
            </w:r>
          </w:p>
          <w:p>
            <w:pPr>
              <w:pStyle w:val="null3"/>
            </w:pPr>
            <w:r>
              <w:rPr>
                <w:sz w:val="21"/>
                <w:color w:val="000000"/>
              </w:rPr>
              <w:t>（2）50L储液袋：6个。</w:t>
            </w:r>
          </w:p>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纯化水制备系统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color w:val="000000"/>
              </w:rPr>
              <w:t>1.纯化水预处理系统，需包括：自来水缓冲罐，NaClO 加药系统，进口增压泵，多介质过滤器，双工位系统软化器，再生盐水罐，活性炭过滤器，及控制系统包括现场安装的控制面板，其他必要的仪器装置，输送管道和与其他系统的连接，模块内的连接管道和软管。</w:t>
            </w:r>
          </w:p>
          <w:p>
            <w:pPr>
              <w:pStyle w:val="null3"/>
              <w:jc w:val="both"/>
            </w:pPr>
            <w:r>
              <w:rPr>
                <w:sz w:val="21"/>
                <w:color w:val="000000"/>
              </w:rPr>
              <w:t>2.RO/EDI 系统，需包括：RO 预过滤器，缓冲罐，RO 供水泵，两级反渗透系统，一级电子去离子器，板式换热器，带有现场安装控制面板的控制系统，其他必要的仪器装置，输送管道和与其他系统的连接，模块内的连接管道和软管。</w:t>
            </w:r>
          </w:p>
          <w:p>
            <w:pPr>
              <w:pStyle w:val="null3"/>
              <w:jc w:val="both"/>
            </w:pPr>
            <w:r>
              <w:rPr>
                <w:sz w:val="21"/>
                <w:color w:val="000000"/>
              </w:rPr>
              <w:t>3.预处理系统及 RO/EDI 系统应能定期用热水进行巴氏消毒。纯化水制备系统配备日常清洗与消毒功能；纯化水预处理及RO/EDI系统可进行85℃以上巴氏消毒。</w:t>
            </w:r>
          </w:p>
          <w:p>
            <w:pPr>
              <w:pStyle w:val="null3"/>
              <w:jc w:val="both"/>
            </w:pPr>
            <w:r>
              <w:rPr>
                <w:sz w:val="21"/>
                <w:color w:val="000000"/>
              </w:rPr>
              <w:t>▲4.硬水软化器：配置两个软化剂将用于去除钙和镁盐。这两个软化器交替使用。当第一个(主)过滤器再生时，第二个过滤器成为主过滤器。当第一个过滤器完成再生时，它成为次过滤器，第二个过滤器成为主过滤器，直到它进入再生，以此循环。再生将自动发生，并将在设定的间隔(流体)之后发生。</w:t>
            </w:r>
          </w:p>
          <w:p>
            <w:pPr>
              <w:pStyle w:val="null3"/>
              <w:jc w:val="both"/>
            </w:pPr>
            <w:r>
              <w:rPr>
                <w:sz w:val="21"/>
                <w:color w:val="000000"/>
              </w:rPr>
              <w:t>5.活性炭过滤：配置两个活性碳过滤器用于去除游离氯和有机物。这两个活性碳过滤器并行运行。当一个过滤器在维护时，另一个过滤器可以处理所需的水量。再生将自动发生，并将在设定的间隔(时间)后发生。</w:t>
            </w:r>
          </w:p>
          <w:p>
            <w:pPr>
              <w:pStyle w:val="null3"/>
              <w:jc w:val="both"/>
            </w:pPr>
            <w:r>
              <w:rPr>
                <w:sz w:val="21"/>
                <w:color w:val="000000"/>
              </w:rPr>
              <w:t>6.RO+EDI 单元：高压泵输送软化水通过反渗透膜。生产出来的渗透水将进入 EDI 包，而浓缩液将被过滤去除。</w:t>
            </w:r>
          </w:p>
          <w:p>
            <w:pPr>
              <w:pStyle w:val="null3"/>
              <w:jc w:val="both"/>
            </w:pPr>
            <w:r>
              <w:rPr>
                <w:sz w:val="21"/>
                <w:color w:val="000000"/>
              </w:rPr>
              <w:t>7.当 PW 储罐的水位低于规定的水位时，RO+EDI 装置启动。然后，RO+EDI 装置将制备完成的纯化水输送到 PW 储罐中，直到液位达到指定的高水位。</w:t>
            </w:r>
          </w:p>
          <w:p>
            <w:pPr>
              <w:pStyle w:val="null3"/>
              <w:jc w:val="both"/>
            </w:pPr>
            <w:r>
              <w:rPr>
                <w:sz w:val="21"/>
                <w:color w:val="000000"/>
              </w:rPr>
              <w:t>8.纯化水罐应采用卫生设计的立式储罐水罐。储罐的保温应尽量减少储罐的热损失。</w:t>
            </w:r>
          </w:p>
          <w:p>
            <w:pPr>
              <w:pStyle w:val="null3"/>
              <w:jc w:val="both"/>
            </w:pPr>
            <w:r>
              <w:rPr>
                <w:sz w:val="21"/>
                <w:color w:val="000000"/>
              </w:rPr>
              <w:t>9.供应商应根据适用的规范要求，根据温度、压力和其他条件，对设计的充分性负责。</w:t>
            </w:r>
          </w:p>
          <w:p>
            <w:pPr>
              <w:pStyle w:val="null3"/>
              <w:jc w:val="both"/>
            </w:pPr>
            <w:r>
              <w:rPr>
                <w:sz w:val="21"/>
                <w:color w:val="000000"/>
              </w:rPr>
              <w:t>10.储罐为自支撑式，支架设计应考虑抗震要求。喷淋球应装配在回流回路的进口处。应该在罐体出口设置防旋涡装置。水罐顶部应装有照明装置的视镜。</w:t>
            </w:r>
          </w:p>
          <w:p>
            <w:pPr>
              <w:pStyle w:val="null3"/>
              <w:jc w:val="both"/>
            </w:pPr>
            <w:r>
              <w:rPr>
                <w:sz w:val="21"/>
                <w:color w:val="000000"/>
              </w:rPr>
              <w:t>11.水罐的额定压力范围应为 F.V.(全真空)0~ 3 barg。罐体应能和分配管路进行过 85℃巴氏消毒。</w:t>
            </w:r>
          </w:p>
          <w:p>
            <w:pPr>
              <w:pStyle w:val="null3"/>
              <w:jc w:val="both"/>
            </w:pPr>
            <w:r>
              <w:rPr>
                <w:sz w:val="21"/>
                <w:color w:val="000000"/>
              </w:rPr>
              <w:t>12.采用差压式液位计量罐内水位。</w:t>
            </w:r>
          </w:p>
          <w:p>
            <w:pPr>
              <w:pStyle w:val="null3"/>
              <w:jc w:val="both"/>
            </w:pPr>
            <w:r>
              <w:rPr>
                <w:sz w:val="21"/>
                <w:color w:val="000000"/>
              </w:rPr>
              <w:t>13.罐体呼吸器：水罐顶部安装 0.22μm 疏水卫生排气过滤器，防止环境空气中的颗粒和细菌进入纯化水罐。带温度控制的电加热套应覆盖在过滤器外壳上，以防止过滤器外壳内部表面凝结。过滤器应易于拆卸和更换滤芯。</w:t>
            </w:r>
          </w:p>
          <w:p>
            <w:pPr>
              <w:pStyle w:val="null3"/>
              <w:jc w:val="both"/>
            </w:pPr>
            <w:r>
              <w:rPr>
                <w:sz w:val="21"/>
                <w:color w:val="000000"/>
              </w:rPr>
              <w:t>14.能实时监控罐内温度。</w:t>
            </w:r>
          </w:p>
          <w:p>
            <w:pPr>
              <w:pStyle w:val="null3"/>
              <w:jc w:val="both"/>
            </w:pPr>
            <w:r>
              <w:rPr>
                <w:sz w:val="21"/>
                <w:color w:val="000000"/>
              </w:rPr>
              <w:t>15.纯化水制备系统产水量：≥3吨/小时。</w:t>
            </w:r>
          </w:p>
          <w:p>
            <w:pPr>
              <w:pStyle w:val="null3"/>
              <w:jc w:val="both"/>
            </w:pPr>
            <w:r>
              <w:rPr>
                <w:sz w:val="21"/>
                <w:color w:val="000000"/>
              </w:rPr>
              <w:t>★16.纯化水机产水符合现行的中国、美国或欧盟GMP对纯化水的质量要求。</w:t>
            </w:r>
          </w:p>
          <w:p>
            <w:pPr>
              <w:pStyle w:val="null3"/>
              <w:jc w:val="both"/>
            </w:pPr>
            <w:r>
              <w:rPr>
                <w:sz w:val="21"/>
                <w:color w:val="000000"/>
              </w:rPr>
              <w:t>17.原水储罐1个，容积2立方米。</w:t>
            </w:r>
          </w:p>
          <w:p>
            <w:pPr>
              <w:pStyle w:val="null3"/>
              <w:jc w:val="both"/>
            </w:pPr>
            <w:r>
              <w:rPr>
                <w:sz w:val="21"/>
                <w:color w:val="000000"/>
              </w:rPr>
              <w:t>18.纯化水储罐2个，容积均为4立方米。</w:t>
            </w:r>
          </w:p>
          <w:p>
            <w:pPr>
              <w:pStyle w:val="null3"/>
              <w:jc w:val="both"/>
            </w:pPr>
            <w:r>
              <w:rPr>
                <w:sz w:val="21"/>
                <w:color w:val="000000"/>
              </w:rPr>
              <w:t>▲19.RO产水后均采用卫生级部件，所有表面处理需达到机械抛光0.5um以下，死角符合3D设计要求。</w:t>
            </w:r>
          </w:p>
          <w:p>
            <w:pPr>
              <w:pStyle w:val="null3"/>
              <w:jc w:val="both"/>
            </w:pPr>
            <w:r>
              <w:rPr>
                <w:sz w:val="21"/>
                <w:color w:val="000000"/>
              </w:rPr>
              <w:t>20.须在系统内各处理单元前后均安装取样点。</w:t>
            </w:r>
          </w:p>
          <w:p>
            <w:pPr>
              <w:pStyle w:val="null3"/>
              <w:jc w:val="both"/>
            </w:pPr>
            <w:r>
              <w:rPr>
                <w:sz w:val="21"/>
                <w:color w:val="000000"/>
              </w:rPr>
              <w:t>21.多介质过滤后：SDI≤5。</w:t>
            </w:r>
          </w:p>
          <w:p>
            <w:pPr>
              <w:pStyle w:val="null3"/>
              <w:jc w:val="both"/>
            </w:pPr>
            <w:r>
              <w:rPr>
                <w:sz w:val="21"/>
                <w:color w:val="000000"/>
              </w:rPr>
              <w:t>★22.活性炭过滤后余氯：≤0.1PPM。</w:t>
            </w:r>
          </w:p>
          <w:p>
            <w:pPr>
              <w:pStyle w:val="null3"/>
              <w:jc w:val="both"/>
            </w:pPr>
            <w:r>
              <w:rPr>
                <w:sz w:val="21"/>
                <w:color w:val="000000"/>
              </w:rPr>
              <w:t>★23.软化器的选型满足出水硬度：≤2ppm。</w:t>
            </w:r>
          </w:p>
          <w:p>
            <w:pPr>
              <w:pStyle w:val="null3"/>
              <w:jc w:val="both"/>
            </w:pPr>
            <w:r>
              <w:rPr>
                <w:sz w:val="21"/>
                <w:color w:val="000000"/>
              </w:rPr>
              <w:t>24.1RO后水电导率25度时：≤15us/cm, 微生物限度≤100cfu/ml, 无大肠菌检出。</w:t>
            </w:r>
          </w:p>
          <w:p>
            <w:pPr>
              <w:pStyle w:val="null3"/>
              <w:jc w:val="both"/>
            </w:pPr>
            <w:r>
              <w:rPr>
                <w:sz w:val="21"/>
                <w:color w:val="000000"/>
              </w:rPr>
              <w:t>25.2RO后水电导率25度时：≤5us/cm, 微生物限度≤50cfu/ml, 无大肠菌检出。</w:t>
            </w:r>
          </w:p>
          <w:p>
            <w:pPr>
              <w:pStyle w:val="null3"/>
              <w:jc w:val="both"/>
            </w:pPr>
            <w:r>
              <w:rPr>
                <w:sz w:val="21"/>
                <w:color w:val="000000"/>
              </w:rPr>
              <w:t>26.EDI后水电导率25度时：≤0.1us/cm, 微生物限度≤10cfu/ml, 无大肠菌检出。</w:t>
            </w:r>
          </w:p>
          <w:p>
            <w:pPr>
              <w:pStyle w:val="null3"/>
              <w:jc w:val="both"/>
            </w:pPr>
            <w:r>
              <w:rPr>
                <w:sz w:val="21"/>
                <w:color w:val="000000"/>
              </w:rPr>
              <w:t>★27.纯化水制备系统产水率：≥70%（产水/进水）。应提供RO膜官方软件导出的计算书作为证明材料。计算书中计算结果与当前投标设计方案匹配。</w:t>
            </w:r>
          </w:p>
          <w:p>
            <w:pPr>
              <w:pStyle w:val="null3"/>
              <w:jc w:val="both"/>
            </w:pPr>
            <w:r>
              <w:rPr>
                <w:sz w:val="21"/>
                <w:color w:val="000000"/>
              </w:rPr>
              <w:t>▲28.纯化水制备系统采用PLC+HMI设计，符合FDA Part 11 电子签名电子记录。</w:t>
            </w:r>
          </w:p>
          <w:p>
            <w:pPr>
              <w:pStyle w:val="null3"/>
              <w:jc w:val="both"/>
            </w:pPr>
            <w:r>
              <w:rPr>
                <w:sz w:val="21"/>
                <w:color w:val="000000"/>
              </w:rPr>
              <w:t>▲29.具有至少包含双路供水设计，补水/循环模式下，无死水。</w:t>
            </w:r>
          </w:p>
          <w:p>
            <w:pPr>
              <w:pStyle w:val="null3"/>
              <w:jc w:val="both"/>
            </w:pPr>
            <w:r>
              <w:rPr>
                <w:sz w:val="21"/>
                <w:color w:val="000000"/>
              </w:rPr>
              <w:t>30.整体模块化设计。</w:t>
            </w:r>
          </w:p>
          <w:p>
            <w:pPr>
              <w:pStyle w:val="null3"/>
              <w:jc w:val="both"/>
            </w:pPr>
            <w:r>
              <w:rPr>
                <w:sz w:val="21"/>
                <w:color w:val="000000"/>
              </w:rPr>
              <w:t>★31.配置</w:t>
            </w:r>
            <w:r>
              <w:rPr>
                <w:sz w:val="22"/>
                <w:b/>
                <w:color w:val="000000"/>
              </w:rPr>
              <w:t>（根据</w:t>
            </w:r>
            <w:r>
              <w:rPr>
                <w:sz w:val="22"/>
                <w:b/>
                <w:color w:val="000000"/>
              </w:rPr>
              <w:t>投标人在《技术和服务要求响应表》中的响应情况进行评定</w:t>
            </w:r>
            <w:r>
              <w:rPr>
                <w:sz w:val="22"/>
                <w:b/>
                <w:color w:val="000000"/>
              </w:rPr>
              <w:t>）</w:t>
            </w:r>
          </w:p>
          <w:p>
            <w:pPr>
              <w:pStyle w:val="null3"/>
              <w:jc w:val="both"/>
            </w:pPr>
            <w:r>
              <w:rPr>
                <w:sz w:val="21"/>
                <w:color w:val="000000"/>
              </w:rPr>
              <w:t>（1）原水储罐：1个；</w:t>
            </w:r>
          </w:p>
          <w:p>
            <w:pPr>
              <w:pStyle w:val="null3"/>
              <w:jc w:val="both"/>
            </w:pPr>
            <w:r>
              <w:rPr>
                <w:sz w:val="21"/>
                <w:color w:val="000000"/>
              </w:rPr>
              <w:t>（2）原水泵：1套；</w:t>
            </w:r>
          </w:p>
          <w:p>
            <w:pPr>
              <w:pStyle w:val="null3"/>
              <w:jc w:val="both"/>
            </w:pPr>
            <w:r>
              <w:rPr>
                <w:sz w:val="21"/>
                <w:color w:val="000000"/>
              </w:rPr>
              <w:t>（3）巴氏灭菌换热器：1套；</w:t>
            </w:r>
          </w:p>
          <w:p>
            <w:pPr>
              <w:pStyle w:val="null3"/>
              <w:jc w:val="both"/>
            </w:pPr>
            <w:r>
              <w:rPr>
                <w:sz w:val="21"/>
                <w:color w:val="000000"/>
              </w:rPr>
              <w:t>（4）多介质过滤器：1套；</w:t>
            </w:r>
          </w:p>
          <w:p>
            <w:pPr>
              <w:pStyle w:val="null3"/>
              <w:jc w:val="both"/>
            </w:pPr>
            <w:r>
              <w:rPr>
                <w:sz w:val="21"/>
                <w:color w:val="000000"/>
              </w:rPr>
              <w:t>（5）双软化器：1套；</w:t>
            </w:r>
          </w:p>
          <w:p>
            <w:pPr>
              <w:pStyle w:val="null3"/>
              <w:jc w:val="both"/>
            </w:pPr>
            <w:r>
              <w:rPr>
                <w:sz w:val="21"/>
                <w:color w:val="000000"/>
              </w:rPr>
              <w:t>（6）活性炭过滤器：1套；</w:t>
            </w:r>
          </w:p>
          <w:p>
            <w:pPr>
              <w:pStyle w:val="null3"/>
              <w:jc w:val="both"/>
            </w:pPr>
            <w:r>
              <w:rPr>
                <w:sz w:val="21"/>
                <w:color w:val="000000"/>
              </w:rPr>
              <w:t>（7）保安过滤器：1套；</w:t>
            </w:r>
          </w:p>
          <w:p>
            <w:pPr>
              <w:pStyle w:val="null3"/>
              <w:jc w:val="both"/>
            </w:pPr>
            <w:r>
              <w:rPr>
                <w:sz w:val="21"/>
                <w:color w:val="000000"/>
              </w:rPr>
              <w:t>（8）一级高压泵：1套；</w:t>
            </w:r>
          </w:p>
          <w:p>
            <w:pPr>
              <w:pStyle w:val="null3"/>
              <w:jc w:val="both"/>
            </w:pPr>
            <w:r>
              <w:rPr>
                <w:sz w:val="21"/>
                <w:color w:val="000000"/>
              </w:rPr>
              <w:t>（9）RO进水缓冲罐及RO进水温度控制：1套；</w:t>
            </w:r>
          </w:p>
          <w:p>
            <w:pPr>
              <w:pStyle w:val="null3"/>
              <w:jc w:val="both"/>
            </w:pPr>
            <w:r>
              <w:rPr>
                <w:sz w:val="21"/>
                <w:color w:val="000000"/>
              </w:rPr>
              <w:t>（10）一级RO处理系统：1套；</w:t>
            </w:r>
          </w:p>
          <w:p>
            <w:pPr>
              <w:pStyle w:val="null3"/>
              <w:jc w:val="both"/>
            </w:pPr>
            <w:r>
              <w:rPr>
                <w:sz w:val="21"/>
                <w:color w:val="000000"/>
              </w:rPr>
              <w:t>（11）二级高压泵：1套；</w:t>
            </w:r>
          </w:p>
          <w:p>
            <w:pPr>
              <w:pStyle w:val="null3"/>
              <w:jc w:val="both"/>
            </w:pPr>
            <w:r>
              <w:rPr>
                <w:sz w:val="21"/>
                <w:color w:val="000000"/>
              </w:rPr>
              <w:t>（12）二级RO处理系统： 1套；</w:t>
            </w:r>
          </w:p>
          <w:p>
            <w:pPr>
              <w:pStyle w:val="null3"/>
              <w:jc w:val="both"/>
            </w:pPr>
            <w:r>
              <w:rPr>
                <w:sz w:val="21"/>
                <w:color w:val="000000"/>
              </w:rPr>
              <w:t>（13）EDI处理系统：1套；</w:t>
            </w:r>
          </w:p>
          <w:p>
            <w:pPr>
              <w:pStyle w:val="null3"/>
              <w:jc w:val="both"/>
            </w:pPr>
            <w:r>
              <w:rPr>
                <w:sz w:val="21"/>
                <w:color w:val="000000"/>
              </w:rPr>
              <w:t>（14）纯化水储罐：2个；</w:t>
            </w:r>
          </w:p>
          <w:p>
            <w:pPr>
              <w:pStyle w:val="null3"/>
              <w:jc w:val="both"/>
            </w:pPr>
            <w:r>
              <w:rPr>
                <w:sz w:val="21"/>
                <w:color w:val="000000"/>
              </w:rPr>
              <w:t>（15）GMP验证文件：1套。</w:t>
            </w:r>
          </w:p>
          <w:p>
            <w:pPr>
              <w:pStyle w:val="null3"/>
              <w:jc w:val="both"/>
            </w:pPr>
            <w:r>
              <w:rPr/>
              <w:t xml:space="preserve"> </w:t>
            </w:r>
          </w:p>
          <w:p>
            <w:pPr>
              <w:pStyle w:val="null3"/>
              <w:jc w:val="both"/>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注射用水制备系统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color w:val="000000"/>
              </w:rPr>
              <w:t>1.注射用水制备系统采用多效蒸馏的方式生产注射水。</w:t>
            </w:r>
          </w:p>
          <w:p>
            <w:pPr>
              <w:pStyle w:val="null3"/>
              <w:jc w:val="both"/>
            </w:pPr>
            <w:r>
              <w:rPr>
                <w:sz w:val="21"/>
                <w:color w:val="000000"/>
              </w:rPr>
              <w:t>2.系统应以全自动方式运行，除维护、热水消毒和/或化学清洗外，无需人工干预。</w:t>
            </w:r>
          </w:p>
          <w:p>
            <w:pPr>
              <w:pStyle w:val="null3"/>
              <w:jc w:val="both"/>
            </w:pPr>
            <w:r>
              <w:rPr>
                <w:sz w:val="21"/>
                <w:color w:val="000000"/>
              </w:rPr>
              <w:t>3.WFI 制备系统，需包括：缓冲罐，蒸发器，冷凝器，废水冷却器输送泵，控制系统包括现场安装的控制面板，其他必要的仪器装置，输送管道和与其他系统的连接，模块内的连接管道和软管。</w:t>
            </w:r>
          </w:p>
          <w:p>
            <w:pPr>
              <w:pStyle w:val="null3"/>
              <w:jc w:val="both"/>
            </w:pPr>
            <w:r>
              <w:rPr>
                <w:sz w:val="21"/>
                <w:color w:val="000000"/>
              </w:rPr>
              <w:t>4.注射水的制备是以纯化水作为原水。为了降低能耗，多效蒸发冷凝器将采用多级蒸发冷凝法来生产注射水。工业蒸汽将被用于第一效蒸发器加热，之后的多效中使用前一效中产生的蒸汽作为能源。在终效处使用冷却剂将纯蒸汽冷凝成WFI。第一效之后的多效使用给水作为冷却源，因为前一效产生的纯蒸汽被冷凝。</w:t>
            </w:r>
          </w:p>
          <w:p>
            <w:pPr>
              <w:pStyle w:val="null3"/>
              <w:jc w:val="both"/>
            </w:pPr>
            <w:r>
              <w:rPr>
                <w:sz w:val="21"/>
                <w:color w:val="000000"/>
              </w:rPr>
              <w:t>5.由于分阶段蒸发和冷凝过程，只有第一个效应需要外部热源。只有终效产生的纯蒸汽被冷凝时，使用外部冷却介质。</w:t>
            </w:r>
          </w:p>
          <w:p>
            <w:pPr>
              <w:pStyle w:val="null3"/>
              <w:jc w:val="both"/>
            </w:pPr>
            <w:r>
              <w:rPr>
                <w:sz w:val="21"/>
                <w:color w:val="000000"/>
              </w:rPr>
              <w:t>6.典型的设计是在大气压力下通过重力将水输送到 WFI 储罐。</w:t>
            </w:r>
          </w:p>
          <w:p>
            <w:pPr>
              <w:pStyle w:val="null3"/>
              <w:jc w:val="both"/>
            </w:pPr>
            <w:r>
              <w:rPr>
                <w:sz w:val="21"/>
                <w:color w:val="000000"/>
              </w:rPr>
              <w:t>▲7.如果系统在一定时间内没有来自蒸馏器的注射水用水需求，则应自动冲洗从蒸馏器到注射用水罐的供应管道。系统制水效率应在 90%以上，供应商定义蒸馏器的级数，以满足效率要求。</w:t>
            </w:r>
          </w:p>
          <w:p>
            <w:pPr>
              <w:pStyle w:val="null3"/>
              <w:jc w:val="both"/>
            </w:pPr>
            <w:r>
              <w:rPr>
                <w:sz w:val="21"/>
                <w:color w:val="000000"/>
              </w:rPr>
              <w:t>▲8.应该配置一个取样阀。应配置冷凝装置，及在线电导率的测量，测量点应位于 WFI 出口。如果产水期间电导率高于指定值超过预定义的时间，蒸馏器需要停止运行。只有当电导率和温度满足要求时，系统应能在额外排放一定量的注射水。</w:t>
            </w:r>
          </w:p>
          <w:p>
            <w:pPr>
              <w:pStyle w:val="null3"/>
              <w:jc w:val="both"/>
            </w:pPr>
            <w:r>
              <w:rPr>
                <w:sz w:val="21"/>
                <w:color w:val="000000"/>
              </w:rPr>
              <w:t>9.在废水冷却器的出口，排放的废水温度应低于 60℃。当 WFI 储罐的水位低于规定的水位时，注射用水水机装置启动。然后，制水机将制备完成的注射用水输送到储罐中，直到液位达到指定的高水位。</w:t>
            </w:r>
          </w:p>
          <w:p>
            <w:pPr>
              <w:pStyle w:val="null3"/>
              <w:jc w:val="both"/>
            </w:pPr>
            <w:r>
              <w:rPr>
                <w:sz w:val="21"/>
                <w:color w:val="000000"/>
              </w:rPr>
              <w:t>10.注射用水储罐2个，容积均为3立方米。</w:t>
            </w:r>
          </w:p>
          <w:p>
            <w:pPr>
              <w:pStyle w:val="null3"/>
              <w:jc w:val="both"/>
            </w:pPr>
            <w:r>
              <w:rPr>
                <w:sz w:val="21"/>
                <w:color w:val="000000"/>
              </w:rPr>
              <w:t>▲11.注射用水罐应采用卫生设计的立式储罐水罐。储罐的保温应尽量减少储罐的热损失。</w:t>
            </w:r>
          </w:p>
          <w:p>
            <w:pPr>
              <w:pStyle w:val="null3"/>
              <w:jc w:val="both"/>
            </w:pPr>
            <w:r>
              <w:rPr>
                <w:sz w:val="21"/>
                <w:color w:val="000000"/>
              </w:rPr>
              <w:t>12.供应商应根据适用的规范要求，根据温度、压力和其他条件，对设计的充分性负责。</w:t>
            </w:r>
          </w:p>
          <w:p>
            <w:pPr>
              <w:pStyle w:val="null3"/>
              <w:jc w:val="both"/>
            </w:pPr>
            <w:r>
              <w:rPr>
                <w:sz w:val="21"/>
                <w:color w:val="000000"/>
              </w:rPr>
              <w:t>▲13.储罐为自支撑式，支架设计应考虑抗震要求。喷淋球应装配在回流回路的进口处。应该在罐体出口设置防旋涡装置。水罐顶部应装有照明装置的视镜。</w:t>
            </w:r>
          </w:p>
          <w:p>
            <w:pPr>
              <w:pStyle w:val="null3"/>
              <w:jc w:val="both"/>
            </w:pPr>
            <w:r>
              <w:rPr>
                <w:sz w:val="21"/>
                <w:color w:val="000000"/>
              </w:rPr>
              <w:t>14.水罐的额定压力范围应为 F.V.(全真空)0~ 3 barg。罐体应能和分配管路进行 121 度过热水消毒。</w:t>
            </w:r>
          </w:p>
          <w:p>
            <w:pPr>
              <w:pStyle w:val="null3"/>
              <w:jc w:val="both"/>
            </w:pPr>
            <w:r>
              <w:rPr>
                <w:sz w:val="21"/>
                <w:color w:val="000000"/>
              </w:rPr>
              <w:t>15.采用差压式液位计量罐内水位。</w:t>
            </w:r>
          </w:p>
          <w:p>
            <w:pPr>
              <w:pStyle w:val="null3"/>
              <w:jc w:val="both"/>
            </w:pPr>
            <w:r>
              <w:rPr>
                <w:sz w:val="21"/>
                <w:color w:val="000000"/>
              </w:rPr>
              <w:t>16.罐体呼吸器：水罐顶部安装 0.22μm 疏水卫生排气过滤器，防止环境空气中的颗粒和细菌进入纯化水罐。带温度控制的电加热套应覆盖在过滤器外壳上，以防止过滤器外壳内部表面凝结。过滤器应易于拆卸和更换滤芯。</w:t>
            </w:r>
          </w:p>
          <w:p>
            <w:pPr>
              <w:pStyle w:val="null3"/>
              <w:jc w:val="both"/>
            </w:pPr>
            <w:r>
              <w:rPr>
                <w:sz w:val="21"/>
                <w:color w:val="000000"/>
              </w:rPr>
              <w:t>17.应能实时监控罐内温度。</w:t>
            </w:r>
          </w:p>
          <w:p>
            <w:pPr>
              <w:pStyle w:val="null3"/>
              <w:jc w:val="both"/>
            </w:pPr>
            <w:r>
              <w:rPr>
                <w:sz w:val="21"/>
                <w:color w:val="000000"/>
              </w:rPr>
              <w:t>18.工业蒸汽压力为6 bar时，注射用水制备系统产水量：≥ 1.5吨/小时。</w:t>
            </w:r>
          </w:p>
          <w:p>
            <w:pPr>
              <w:pStyle w:val="null3"/>
              <w:jc w:val="both"/>
            </w:pPr>
            <w:r>
              <w:rPr>
                <w:sz w:val="21"/>
                <w:color w:val="000000"/>
              </w:rPr>
              <w:t>★19.须符合现行的中国、美国或欧盟GMP对制药设备的要求。</w:t>
            </w:r>
          </w:p>
          <w:p>
            <w:pPr>
              <w:pStyle w:val="null3"/>
              <w:jc w:val="both"/>
            </w:pPr>
            <w:r>
              <w:rPr>
                <w:sz w:val="21"/>
                <w:color w:val="000000"/>
              </w:rPr>
              <w:t>★20.须符合中国相关行业标准，GB150 钢制压力容器等规范，并提供压力容器相关证明。</w:t>
            </w:r>
          </w:p>
          <w:p>
            <w:pPr>
              <w:pStyle w:val="null3"/>
              <w:jc w:val="both"/>
            </w:pPr>
            <w:r>
              <w:rPr>
                <w:sz w:val="21"/>
                <w:color w:val="000000"/>
              </w:rPr>
              <w:t>★21.注射用水制备系统产水指标符合中国药典，美国药典，欧盟药典对注射用水的要求。</w:t>
            </w:r>
          </w:p>
          <w:p>
            <w:pPr>
              <w:pStyle w:val="null3"/>
              <w:jc w:val="both"/>
            </w:pPr>
            <w:r>
              <w:rPr>
                <w:sz w:val="21"/>
                <w:color w:val="000000"/>
              </w:rPr>
              <w:t>22.蒸馏水出水温度：至少包含80～90度可调。</w:t>
            </w:r>
          </w:p>
          <w:p>
            <w:pPr>
              <w:pStyle w:val="null3"/>
              <w:jc w:val="both"/>
            </w:pPr>
            <w:r>
              <w:rPr>
                <w:sz w:val="21"/>
                <w:color w:val="000000"/>
              </w:rPr>
              <w:t>★23.内毒素控制：≤0.01EU∕ml。</w:t>
            </w:r>
          </w:p>
          <w:p>
            <w:pPr>
              <w:pStyle w:val="null3"/>
              <w:jc w:val="both"/>
            </w:pPr>
            <w:r>
              <w:rPr>
                <w:sz w:val="21"/>
                <w:color w:val="000000"/>
              </w:rPr>
              <w:t>24.电导率：≤0.2～0.5μs/cm（25℃）。</w:t>
            </w:r>
          </w:p>
          <w:p>
            <w:pPr>
              <w:pStyle w:val="null3"/>
              <w:jc w:val="both"/>
            </w:pPr>
            <w:r>
              <w:rPr>
                <w:sz w:val="21"/>
                <w:color w:val="000000"/>
              </w:rPr>
              <w:t>★25.TOC：≤10ppb。</w:t>
            </w:r>
          </w:p>
          <w:p>
            <w:pPr>
              <w:pStyle w:val="null3"/>
              <w:jc w:val="both"/>
            </w:pPr>
            <w:r>
              <w:rPr>
                <w:sz w:val="21"/>
                <w:color w:val="000000"/>
              </w:rPr>
              <w:t>26.出水口配置在线电导，在线TOC（TBD）以及带冷却装置的取样口。</w:t>
            </w:r>
          </w:p>
          <w:p>
            <w:pPr>
              <w:pStyle w:val="null3"/>
              <w:jc w:val="both"/>
            </w:pPr>
            <w:r>
              <w:rPr>
                <w:sz w:val="21"/>
                <w:color w:val="000000"/>
              </w:rPr>
              <w:t>27.废水排放温度不高于60度。</w:t>
            </w:r>
          </w:p>
          <w:p>
            <w:pPr>
              <w:pStyle w:val="null3"/>
              <w:jc w:val="both"/>
            </w:pPr>
            <w:r>
              <w:rPr>
                <w:sz w:val="21"/>
                <w:color w:val="000000"/>
              </w:rPr>
              <w:t>★28.所有与注射水接触的材质要求及文件要求不低于纯化水，电抛光0.5um以下。</w:t>
            </w:r>
          </w:p>
          <w:p>
            <w:pPr>
              <w:pStyle w:val="null3"/>
              <w:jc w:val="both"/>
            </w:pPr>
            <w:r>
              <w:rPr>
                <w:sz w:val="21"/>
                <w:color w:val="000000"/>
              </w:rPr>
              <w:t>★29.配置</w:t>
            </w:r>
            <w:r>
              <w:rPr>
                <w:sz w:val="22"/>
                <w:b/>
                <w:color w:val="000000"/>
              </w:rPr>
              <w:t>（根据</w:t>
            </w:r>
            <w:r>
              <w:rPr>
                <w:sz w:val="22"/>
                <w:b/>
                <w:color w:val="000000"/>
              </w:rPr>
              <w:t>投标人在《技术和服务要求响应表》中的响应情况进行评定</w:t>
            </w:r>
            <w:r>
              <w:rPr>
                <w:sz w:val="22"/>
                <w:b/>
                <w:color w:val="000000"/>
              </w:rPr>
              <w:t>）</w:t>
            </w:r>
          </w:p>
          <w:p>
            <w:pPr>
              <w:pStyle w:val="null3"/>
              <w:jc w:val="both"/>
            </w:pPr>
            <w:r>
              <w:rPr>
                <w:sz w:val="21"/>
                <w:color w:val="000000"/>
              </w:rPr>
              <w:t>（1）注射用水制备系统主机：1套；</w:t>
            </w:r>
          </w:p>
          <w:p>
            <w:pPr>
              <w:pStyle w:val="null3"/>
              <w:jc w:val="both"/>
            </w:pPr>
            <w:r>
              <w:rPr>
                <w:sz w:val="21"/>
                <w:color w:val="000000"/>
              </w:rPr>
              <w:t>（2）注射用水储罐：2个；</w:t>
            </w:r>
          </w:p>
          <w:p>
            <w:pPr>
              <w:pStyle w:val="null3"/>
              <w:jc w:val="both"/>
            </w:pPr>
            <w:r>
              <w:rPr>
                <w:sz w:val="21"/>
                <w:color w:val="000000"/>
              </w:rPr>
              <w:t>（3）缓冲罐、蒸发器、冷凝器、废水冷却器输送泵等配件和阀门：1套；</w:t>
            </w:r>
          </w:p>
          <w:p>
            <w:pPr>
              <w:pStyle w:val="null3"/>
            </w:pPr>
            <w:r>
              <w:rPr>
                <w:sz w:val="21"/>
                <w:color w:val="000000"/>
              </w:rPr>
              <w:t>（4）GMP验证文件：1套。</w:t>
            </w:r>
          </w:p>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w:t>
      </w:r>
      <w:r>
        <w:rPr>
          <w:b/>
        </w:rPr>
        <w:t>：</w:t>
      </w:r>
      <w:r>
        <w:rPr>
          <w:b/>
        </w:rPr>
        <w:t>纯蒸汽发生器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color w:val="000000"/>
              </w:rPr>
              <w:t>1.纯蒸汽制备系统（纯蒸汽发生器）包括给水泵，双管壳式换热器，废水冷凝器，一体化纯蒸汽冷凝取样器，控制系统和现场安装的控制面板，其他必要的仪器装置，输送管道和与其他系统的连接，模块内的连接管道和软管。</w:t>
            </w:r>
          </w:p>
          <w:p>
            <w:pPr>
              <w:pStyle w:val="null3"/>
              <w:jc w:val="both"/>
            </w:pPr>
            <w:r>
              <w:rPr>
                <w:sz w:val="21"/>
                <w:color w:val="000000"/>
              </w:rPr>
              <w:t>2.纯蒸汽的生产是以纯化水为原料。</w:t>
            </w:r>
          </w:p>
          <w:p>
            <w:pPr>
              <w:pStyle w:val="null3"/>
              <w:jc w:val="both"/>
            </w:pPr>
            <w:r>
              <w:rPr>
                <w:sz w:val="21"/>
                <w:color w:val="000000"/>
              </w:rPr>
              <w:t>3.纯蒸汽通常是在像蒸发器这样的管壳式热交换器中产生的。在管道的一侧引入给水，而在另一侧引入加热介质(工厂蒸汽)。将水加热到沸点以上，水蒸发，产生纯蒸汽，并膨胀进入分汽缸。</w:t>
            </w:r>
          </w:p>
          <w:p>
            <w:pPr>
              <w:pStyle w:val="null3"/>
              <w:jc w:val="both"/>
            </w:pPr>
            <w:r>
              <w:rPr>
                <w:sz w:val="21"/>
                <w:color w:val="000000"/>
              </w:rPr>
              <w:t>4.纯蒸汽压力由业主选择。医药行业典型的设计应用在2barg 到 4barg。纯蒸汽压力由控制系统自动维持，控制系统通过调节供汽调节阀来实现。蒸发器给水通过液位传感器和控制回路来启动/停止给水泵。</w:t>
            </w:r>
          </w:p>
          <w:p>
            <w:pPr>
              <w:pStyle w:val="null3"/>
              <w:jc w:val="both"/>
            </w:pPr>
            <w:r>
              <w:rPr>
                <w:sz w:val="21"/>
                <w:color w:val="000000"/>
              </w:rPr>
              <w:t>▲5.将凝结水冷却至 60℃以下排放。纯蒸汽的质量应符合EU EN285的要求。关键的纯度要求如下所示：不可冷凝气体(NCG):不大于3.5ml/100ml。干燥度:不小于 0.99。过热度:在常压下用蒸汽测量的过热度不应超过 25℃。纯蒸汽冷凝液的质量应符合中国药典 WFI 要求、现行 USP 标准和欧盟药典要求。</w:t>
            </w:r>
          </w:p>
          <w:p>
            <w:pPr>
              <w:pStyle w:val="null3"/>
              <w:jc w:val="both"/>
            </w:pPr>
            <w:r>
              <w:rPr>
                <w:sz w:val="21"/>
                <w:color w:val="000000"/>
              </w:rPr>
              <w:t>6.纯蒸汽发生器应提供一个冷却器，用于使纯蒸汽在线冷凝。</w:t>
            </w:r>
          </w:p>
          <w:p>
            <w:pPr>
              <w:pStyle w:val="null3"/>
              <w:jc w:val="both"/>
            </w:pPr>
            <w:r>
              <w:rPr>
                <w:sz w:val="21"/>
                <w:color w:val="000000"/>
              </w:rPr>
              <w:t>7.取样阀应便于操作人员操作。</w:t>
            </w:r>
          </w:p>
          <w:p>
            <w:pPr>
              <w:pStyle w:val="null3"/>
              <w:jc w:val="both"/>
            </w:pPr>
            <w:r>
              <w:rPr>
                <w:sz w:val="21"/>
                <w:color w:val="000000"/>
              </w:rPr>
              <w:t>★8.纯蒸汽发生器产纯蒸汽量：≥ 0.8吨/小时。</w:t>
            </w:r>
          </w:p>
          <w:p>
            <w:pPr>
              <w:pStyle w:val="null3"/>
              <w:jc w:val="both"/>
            </w:pPr>
            <w:r>
              <w:rPr>
                <w:sz w:val="21"/>
                <w:color w:val="000000"/>
              </w:rPr>
              <w:t>★9.须符合现行的中国、美国或欧盟GMP对制药设备的要求。</w:t>
            </w:r>
          </w:p>
          <w:p>
            <w:pPr>
              <w:pStyle w:val="null3"/>
              <w:jc w:val="both"/>
            </w:pPr>
            <w:r>
              <w:rPr>
                <w:sz w:val="21"/>
                <w:color w:val="000000"/>
              </w:rPr>
              <w:t>★10.须符合中国相关行业标准，GB150钢制压力容器等规范，并提供压力容器相关证明和资料。</w:t>
            </w:r>
          </w:p>
          <w:p>
            <w:pPr>
              <w:pStyle w:val="null3"/>
              <w:jc w:val="both"/>
            </w:pPr>
            <w:r>
              <w:rPr>
                <w:sz w:val="21"/>
                <w:color w:val="000000"/>
              </w:rPr>
              <w:t>11.过热度：≤25摄氏度。</w:t>
            </w:r>
          </w:p>
          <w:p>
            <w:pPr>
              <w:pStyle w:val="null3"/>
              <w:jc w:val="both"/>
            </w:pPr>
            <w:r>
              <w:rPr>
                <w:sz w:val="21"/>
                <w:color w:val="000000"/>
              </w:rPr>
              <w:t>12.干度值：非金属≥0.90，金属≥0.95。</w:t>
            </w:r>
          </w:p>
          <w:p>
            <w:pPr>
              <w:pStyle w:val="null3"/>
              <w:jc w:val="both"/>
            </w:pPr>
            <w:r>
              <w:rPr>
                <w:sz w:val="21"/>
                <w:color w:val="000000"/>
              </w:rPr>
              <w:t>13.不凝气体：≤3.5%。</w:t>
            </w:r>
          </w:p>
          <w:p>
            <w:pPr>
              <w:pStyle w:val="null3"/>
              <w:jc w:val="both"/>
            </w:pPr>
            <w:r>
              <w:rPr>
                <w:sz w:val="21"/>
                <w:color w:val="000000"/>
              </w:rPr>
              <w:t>14.PS冷凝水电导率：≤0.2～0.5μs/cm（25℃）。</w:t>
            </w:r>
          </w:p>
          <w:p>
            <w:pPr>
              <w:pStyle w:val="null3"/>
              <w:jc w:val="both"/>
            </w:pPr>
            <w:r>
              <w:rPr>
                <w:sz w:val="21"/>
                <w:color w:val="000000"/>
              </w:rPr>
              <w:t>▲15.系统结构须能最大限度地去除内毒素，避免交叉污染和意外故障，最大限度地减少系统死点（3D 概念）。</w:t>
            </w:r>
          </w:p>
          <w:p>
            <w:pPr>
              <w:pStyle w:val="null3"/>
              <w:jc w:val="both"/>
            </w:pPr>
            <w:r>
              <w:rPr>
                <w:sz w:val="21"/>
                <w:color w:val="000000"/>
              </w:rPr>
              <w:t>★16.配置</w:t>
            </w:r>
            <w:r>
              <w:rPr>
                <w:sz w:val="22"/>
                <w:b/>
                <w:color w:val="000000"/>
              </w:rPr>
              <w:t>（根据</w:t>
            </w:r>
            <w:r>
              <w:rPr>
                <w:sz w:val="22"/>
                <w:b/>
                <w:color w:val="000000"/>
              </w:rPr>
              <w:t>投标人在《技术和服务要求响应表》中的响应情况进行评定</w:t>
            </w:r>
            <w:r>
              <w:rPr>
                <w:sz w:val="22"/>
                <w:b/>
                <w:color w:val="000000"/>
              </w:rPr>
              <w:t>）</w:t>
            </w:r>
          </w:p>
          <w:p>
            <w:pPr>
              <w:pStyle w:val="null3"/>
              <w:jc w:val="both"/>
            </w:pPr>
            <w:r>
              <w:rPr>
                <w:sz w:val="21"/>
                <w:color w:val="000000"/>
              </w:rPr>
              <w:t>（1）纯蒸汽发生器：1套；</w:t>
            </w:r>
          </w:p>
          <w:p>
            <w:pPr>
              <w:pStyle w:val="null3"/>
              <w:jc w:val="both"/>
            </w:pPr>
            <w:r>
              <w:rPr>
                <w:sz w:val="21"/>
                <w:color w:val="000000"/>
              </w:rPr>
              <w:t>（2）给水泵：1套；</w:t>
            </w:r>
          </w:p>
          <w:p>
            <w:pPr>
              <w:pStyle w:val="null3"/>
              <w:jc w:val="both"/>
            </w:pPr>
            <w:r>
              <w:rPr>
                <w:sz w:val="21"/>
                <w:color w:val="000000"/>
              </w:rPr>
              <w:t>（3）双管壳式换热器：1套；</w:t>
            </w:r>
          </w:p>
          <w:p>
            <w:pPr>
              <w:pStyle w:val="null3"/>
              <w:jc w:val="both"/>
            </w:pPr>
            <w:r>
              <w:rPr>
                <w:sz w:val="21"/>
                <w:color w:val="000000"/>
              </w:rPr>
              <w:t>（4）废水冷凝器：1套；</w:t>
            </w:r>
          </w:p>
          <w:p>
            <w:pPr>
              <w:pStyle w:val="null3"/>
              <w:jc w:val="both"/>
            </w:pPr>
            <w:r>
              <w:rPr>
                <w:sz w:val="21"/>
                <w:color w:val="000000"/>
              </w:rPr>
              <w:t>（5）一体化纯蒸汽冷凝取样器：1套；</w:t>
            </w:r>
          </w:p>
          <w:p>
            <w:pPr>
              <w:pStyle w:val="null3"/>
              <w:jc w:val="both"/>
            </w:pPr>
            <w:r>
              <w:rPr>
                <w:sz w:val="21"/>
                <w:color w:val="000000"/>
              </w:rPr>
              <w:t>（6）控制系统：1套；</w:t>
            </w:r>
          </w:p>
          <w:p>
            <w:pPr>
              <w:pStyle w:val="null3"/>
            </w:pPr>
            <w:r>
              <w:rPr>
                <w:sz w:val="21"/>
                <w:color w:val="000000"/>
              </w:rPr>
              <w:t>（7）GMP验证文件：1套。</w:t>
            </w:r>
          </w:p>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六</w:t>
      </w:r>
      <w:r>
        <w:rPr>
          <w:b/>
        </w:rPr>
        <w:t>：</w:t>
      </w:r>
      <w:r>
        <w:rPr>
          <w:b/>
        </w:rPr>
        <w:t>废水灭活系统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color w:val="000000"/>
              </w:rPr>
              <w:t>★1.废水灭活系统用于生物废水的灭活，生物安全等级为2级，须具备蒸汽灭菌功能；系统应能够自清洁。</w:t>
            </w:r>
          </w:p>
          <w:p>
            <w:pPr>
              <w:pStyle w:val="null3"/>
              <w:jc w:val="both"/>
            </w:pPr>
            <w:r>
              <w:rPr>
                <w:sz w:val="21"/>
                <w:color w:val="000000"/>
              </w:rPr>
              <w:t>2.至少包含两个储液罐，均可用于灭活，单个储液罐容量≥5吨。</w:t>
            </w:r>
          </w:p>
          <w:p>
            <w:pPr>
              <w:pStyle w:val="null3"/>
              <w:jc w:val="both"/>
            </w:pPr>
            <w:r>
              <w:rPr>
                <w:sz w:val="21"/>
                <w:color w:val="000000"/>
              </w:rPr>
              <w:t>3.灭活的pH、温度、时间等数据可自动记录并生成灭活报表。</w:t>
            </w:r>
          </w:p>
          <w:p>
            <w:pPr>
              <w:pStyle w:val="null3"/>
              <w:jc w:val="both"/>
            </w:pPr>
            <w:r>
              <w:rPr>
                <w:sz w:val="21"/>
                <w:color w:val="000000"/>
              </w:rPr>
              <w:t>4.总控制柜能同步显示至少包括但不限于pH、温度、加热、液位、水泵、进水、出水等工作状态。</w:t>
            </w:r>
          </w:p>
          <w:p>
            <w:pPr>
              <w:pStyle w:val="null3"/>
              <w:jc w:val="both"/>
            </w:pPr>
            <w:r>
              <w:rPr>
                <w:sz w:val="21"/>
                <w:color w:val="000000"/>
              </w:rPr>
              <w:t>▲5.当液位达到设定高度时，灭活系统可自动运行开始灭活程序。</w:t>
            </w:r>
          </w:p>
          <w:p>
            <w:pPr>
              <w:pStyle w:val="null3"/>
              <w:jc w:val="both"/>
            </w:pPr>
            <w:r>
              <w:rPr>
                <w:sz w:val="21"/>
                <w:color w:val="000000"/>
              </w:rPr>
              <w:t>6.如在设定液位前需要开始灭活，可以手动操作。</w:t>
            </w:r>
          </w:p>
          <w:p>
            <w:pPr>
              <w:pStyle w:val="null3"/>
              <w:jc w:val="both"/>
            </w:pPr>
            <w:r>
              <w:rPr>
                <w:sz w:val="21"/>
                <w:color w:val="000000"/>
              </w:rPr>
              <w:t>▲7.自动生产批次灭活报告，灭活报告应包含但不限于：开始时间，结束时间，灭活pH，灭活温度等。</w:t>
            </w:r>
          </w:p>
          <w:p>
            <w:pPr>
              <w:pStyle w:val="null3"/>
              <w:jc w:val="both"/>
            </w:pPr>
            <w:r>
              <w:rPr>
                <w:sz w:val="21"/>
                <w:color w:val="000000"/>
              </w:rPr>
              <w:t>8.灭活报告文件应不能被修改。</w:t>
            </w:r>
          </w:p>
          <w:p>
            <w:pPr>
              <w:pStyle w:val="null3"/>
              <w:jc w:val="both"/>
            </w:pPr>
            <w:r>
              <w:rPr>
                <w:sz w:val="21"/>
                <w:color w:val="000000"/>
              </w:rPr>
              <w:t>9.灭活温度：至少包含80～130℃可调，灭活时间：至少包含1～60 分钟可调。10.冷却排放温度不高于40度，灭活及冷却时间应小于1hr。</w:t>
            </w:r>
          </w:p>
          <w:p>
            <w:pPr>
              <w:pStyle w:val="null3"/>
              <w:jc w:val="both"/>
            </w:pPr>
            <w:r>
              <w:rPr>
                <w:sz w:val="21"/>
                <w:color w:val="000000"/>
              </w:rPr>
              <w:t>10.材质至少为304及以上不锈钢。</w:t>
            </w:r>
          </w:p>
          <w:p>
            <w:pPr>
              <w:pStyle w:val="null3"/>
              <w:jc w:val="both"/>
            </w:pPr>
            <w:r>
              <w:rPr>
                <w:sz w:val="21"/>
                <w:color w:val="000000"/>
              </w:rPr>
              <w:t>★11.配置</w:t>
            </w:r>
            <w:r>
              <w:rPr>
                <w:sz w:val="22"/>
                <w:b/>
                <w:color w:val="000000"/>
              </w:rPr>
              <w:t>（根据</w:t>
            </w:r>
            <w:r>
              <w:rPr>
                <w:sz w:val="22"/>
                <w:b/>
                <w:color w:val="000000"/>
              </w:rPr>
              <w:t>投标人在《技术和服务要求响应表》中的响应情况进行评定</w:t>
            </w:r>
            <w:r>
              <w:rPr>
                <w:sz w:val="22"/>
                <w:b/>
                <w:color w:val="000000"/>
              </w:rPr>
              <w:t>）</w:t>
            </w:r>
          </w:p>
          <w:p>
            <w:pPr>
              <w:pStyle w:val="null3"/>
              <w:jc w:val="both"/>
            </w:pPr>
            <w:r>
              <w:rPr>
                <w:sz w:val="21"/>
                <w:color w:val="000000"/>
              </w:rPr>
              <w:t>（1）废水灭活控制系统：1套；</w:t>
            </w:r>
          </w:p>
          <w:p>
            <w:pPr>
              <w:pStyle w:val="null3"/>
            </w:pPr>
            <w:r>
              <w:rPr>
                <w:sz w:val="21"/>
                <w:color w:val="000000"/>
              </w:rPr>
              <w:t>（2）废水收集-灭活罐：2个。</w:t>
            </w:r>
          </w:p>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七</w:t>
      </w:r>
      <w:r>
        <w:rPr>
          <w:b/>
        </w:rPr>
        <w:t>：</w:t>
      </w:r>
      <w:r>
        <w:rPr>
          <w:b/>
        </w:rPr>
        <w:t>生物安全柜 A</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color w:val="000000"/>
              </w:rPr>
              <w:t>★</w:t>
            </w:r>
            <w:r>
              <w:rPr>
                <w:sz w:val="21"/>
                <w:color w:val="000000"/>
              </w:rPr>
              <w:t>1.A2型二级安全柜；气流模式：30%外排，70%循环。</w:t>
            </w:r>
          </w:p>
          <w:p>
            <w:pPr>
              <w:pStyle w:val="null3"/>
              <w:jc w:val="both"/>
            </w:pPr>
            <w:r>
              <w:rPr>
                <w:sz w:val="21"/>
                <w:color w:val="000000"/>
              </w:rPr>
              <w:t>2.外部尺寸≤170×80×160cm，内部尺寸≥110×60×70cm。</w:t>
            </w:r>
          </w:p>
          <w:p>
            <w:pPr>
              <w:pStyle w:val="null3"/>
              <w:jc w:val="both"/>
            </w:pPr>
            <w:r>
              <w:rPr>
                <w:sz w:val="21"/>
                <w:color w:val="000000"/>
              </w:rPr>
              <w:t>3.可微电脑控制，具备触控式按键操作面板。紫外灯具有定时关闭功能，可根据用户的要求设置定时关闭时间。</w:t>
            </w:r>
          </w:p>
          <w:p>
            <w:pPr>
              <w:pStyle w:val="null3"/>
              <w:jc w:val="both"/>
            </w:pPr>
            <w:r>
              <w:rPr>
                <w:sz w:val="21"/>
                <w:color w:val="000000"/>
              </w:rPr>
              <w:t>4.安全柜整体操作空间采用SUS304 不锈钢一体成型，无接缝，圆弧角结构。EPDM扶手垫。外壳采用烤漆涂层。</w:t>
            </w:r>
          </w:p>
          <w:p>
            <w:pPr>
              <w:pStyle w:val="null3"/>
              <w:jc w:val="both"/>
            </w:pPr>
            <w:r>
              <w:rPr>
                <w:sz w:val="21"/>
                <w:color w:val="000000"/>
              </w:rPr>
              <w:t>5.进气口具有进气格栅，工作台可拆卸。凹型亚光不锈钢工作台面，配有集液槽，配备排水阀。</w:t>
            </w:r>
          </w:p>
          <w:p>
            <w:pPr>
              <w:pStyle w:val="null3"/>
              <w:jc w:val="both"/>
            </w:pPr>
            <w:r>
              <w:rPr>
                <w:sz w:val="21"/>
                <w:color w:val="000000"/>
              </w:rPr>
              <w:t>6.具有 MOMENTUM 气帘结构，采用安装在高效过滤器下的不锈钢气流分配板对过滤后的空气进行重新分配；紧靠操作者一面形成≥100FPM的垂直快速气帘；其他区域部位为≥55FP气流；所形成的高速气帘更多了一道人与样品的隔离保护。整个操作窗口两侧、下方、上方（玻璃拉门后）均有负压进风通道，可保护样品和操作者。玻璃拉门两侧为高速进风口，隔断浮游颗粒进入工作区，同时保证样品不会外泄。</w:t>
            </w:r>
          </w:p>
          <w:p>
            <w:pPr>
              <w:pStyle w:val="null3"/>
              <w:jc w:val="both"/>
            </w:pPr>
            <w:r>
              <w:rPr>
                <w:sz w:val="21"/>
                <w:color w:val="000000"/>
              </w:rPr>
              <w:t>7.配备内部平衡阻尼器，可弥补下降气流和吸入气流的不平衡。具有优良的风道结构，可使层流风压保持均匀，延长滤网使用寿命及降低气流噪音。</w:t>
            </w:r>
          </w:p>
          <w:p>
            <w:pPr>
              <w:pStyle w:val="null3"/>
              <w:jc w:val="both"/>
            </w:pPr>
            <w:r>
              <w:rPr>
                <w:sz w:val="21"/>
                <w:color w:val="000000"/>
              </w:rPr>
              <w:t>8.主体不锈钢结构柜体为四面负压双层箱体结构，整个工作区域底部、后背均为负压夹层包围。任何正压区域处必定有负压包覆。</w:t>
            </w:r>
          </w:p>
          <w:p>
            <w:pPr>
              <w:pStyle w:val="null3"/>
              <w:jc w:val="both"/>
            </w:pPr>
            <w:r>
              <w:rPr>
                <w:sz w:val="21"/>
                <w:color w:val="000000"/>
              </w:rPr>
              <w:t>9.内部电源为内部仪器提供电源。机身还配备3英寸（±0.5英寸）负压双层线缆预留孔，可提供电源仪器电缆通过或传输管线。配备气水接口。</w:t>
            </w:r>
          </w:p>
          <w:p>
            <w:pPr>
              <w:pStyle w:val="null3"/>
              <w:jc w:val="both"/>
            </w:pPr>
            <w:r>
              <w:rPr>
                <w:sz w:val="21"/>
                <w:color w:val="000000"/>
              </w:rPr>
              <w:t>10.单变频式马达，具有变频驱动马达控制系统。在滤网阻力达到200%，总风量减少不超过10%。马达控制系统可对在线电压波动、气流异常、过滤网过负荷进行自动补偿。</w:t>
            </w:r>
          </w:p>
          <w:p>
            <w:pPr>
              <w:pStyle w:val="null3"/>
              <w:jc w:val="both"/>
            </w:pPr>
            <w:r>
              <w:rPr>
                <w:sz w:val="21"/>
                <w:color w:val="000000"/>
              </w:rPr>
              <w:t>11.具备维持安全柜的安全待机模式功能。实验中如需暂停，拉下玻璃拉门，风速自动减少30%转速进入待机模式，工作区洁净度保持不变。当再次打开玻璃门即可恢复正常工作模式。在安全待机模式下，安全柜可减少10%-30%的电量和 20%的排风量。</w:t>
            </w:r>
          </w:p>
          <w:p>
            <w:pPr>
              <w:pStyle w:val="null3"/>
              <w:jc w:val="both"/>
            </w:pPr>
            <w:r>
              <w:rPr>
                <w:sz w:val="21"/>
                <w:color w:val="000000"/>
              </w:rPr>
              <w:t>12.大于 1/4 英寸厚防 UV 安全玻璃拉门，可无段式调整高度。玻璃拉门呈10 至15度斜角。顶部配备倒V型排气滤网防护装置，可保证正常排气空间及保护排气滤网。</w:t>
            </w:r>
          </w:p>
          <w:p>
            <w:pPr>
              <w:pStyle w:val="null3"/>
              <w:jc w:val="both"/>
            </w:pPr>
            <w:r>
              <w:rPr>
                <w:sz w:val="21"/>
                <w:color w:val="000000"/>
              </w:rPr>
              <w:t>13.全金属气室结构。马达与风箱装在滑动板上，易于快速检查维修。</w:t>
            </w:r>
          </w:p>
          <w:p>
            <w:pPr>
              <w:pStyle w:val="null3"/>
              <w:jc w:val="both"/>
            </w:pPr>
            <w:r>
              <w:rPr>
                <w:sz w:val="21"/>
                <w:color w:val="000000"/>
              </w:rPr>
              <w:t>14.具有安全保护功能：当照明灯打开时或玻璃拉门拉开时，紫外灯均无法启动；超安全操作高度（20cm）声光警报；断电及程序出错警报。另有静音开关，静音限时不小于五分钟。机体具有一定外部冲击安全耐候性。</w:t>
            </w:r>
          </w:p>
          <w:p>
            <w:pPr>
              <w:pStyle w:val="null3"/>
              <w:jc w:val="both"/>
            </w:pPr>
            <w:r>
              <w:rPr>
                <w:sz w:val="21"/>
                <w:color w:val="000000"/>
              </w:rPr>
              <w:t>15.非电子式检测，采用物理压差计，实时监测整个滤网工作状况，判断滤网及操作安全性。</w:t>
            </w:r>
          </w:p>
          <w:p>
            <w:pPr>
              <w:pStyle w:val="null3"/>
              <w:jc w:val="both"/>
            </w:pPr>
            <w:r>
              <w:rPr>
                <w:sz w:val="21"/>
                <w:color w:val="000000"/>
              </w:rPr>
              <w:t>★16.配置</w:t>
            </w:r>
            <w:r>
              <w:rPr>
                <w:sz w:val="22"/>
                <w:b/>
                <w:color w:val="000000"/>
              </w:rPr>
              <w:t>（根据</w:t>
            </w:r>
            <w:r>
              <w:rPr>
                <w:sz w:val="22"/>
                <w:b/>
                <w:color w:val="000000"/>
              </w:rPr>
              <w:t>投标人在《技术和服务要求响应表》中的响应情况进行评定</w:t>
            </w:r>
            <w:r>
              <w:rPr>
                <w:sz w:val="22"/>
                <w:b/>
                <w:color w:val="000000"/>
              </w:rPr>
              <w:t>）</w:t>
            </w:r>
          </w:p>
          <w:p>
            <w:pPr>
              <w:pStyle w:val="null3"/>
            </w:pPr>
            <w:r>
              <w:rPr>
                <w:sz w:val="21"/>
                <w:color w:val="000000"/>
              </w:rPr>
              <w:t>生物安全柜 A：6台。</w:t>
            </w:r>
          </w:p>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八</w:t>
      </w:r>
      <w:r>
        <w:rPr>
          <w:b/>
        </w:rPr>
        <w:t>：</w:t>
      </w:r>
      <w:r>
        <w:rPr>
          <w:b/>
        </w:rPr>
        <w:t>生物安全柜 B</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color w:val="000000"/>
              </w:rPr>
              <w:t>★1.A2型二级安全柜；气流模式： 30%外排，70%循环。</w:t>
            </w:r>
          </w:p>
          <w:p>
            <w:pPr>
              <w:pStyle w:val="null3"/>
              <w:jc w:val="both"/>
            </w:pPr>
            <w:r>
              <w:rPr>
                <w:sz w:val="21"/>
                <w:color w:val="000000"/>
              </w:rPr>
              <w:t>2.外部尺寸≤200×85×140 cm；内部尺寸≥180×55×65 cm。</w:t>
            </w:r>
          </w:p>
          <w:p>
            <w:pPr>
              <w:pStyle w:val="null3"/>
              <w:jc w:val="both"/>
            </w:pPr>
            <w:r>
              <w:rPr>
                <w:sz w:val="21"/>
                <w:color w:val="000000"/>
              </w:rPr>
              <w:t>★3.高效过滤器：针对0.12μm颗粒系过滤效率大于99.999%。</w:t>
            </w:r>
          </w:p>
          <w:p>
            <w:pPr>
              <w:pStyle w:val="null3"/>
              <w:jc w:val="both"/>
            </w:pPr>
            <w:r>
              <w:rPr>
                <w:sz w:val="21"/>
                <w:color w:val="000000"/>
              </w:rPr>
              <w:t>4.工作区洁净等级：ISO14644.1标准Class 3级。</w:t>
            </w:r>
          </w:p>
          <w:p>
            <w:pPr>
              <w:pStyle w:val="null3"/>
              <w:jc w:val="both"/>
            </w:pPr>
            <w:r>
              <w:rPr>
                <w:sz w:val="21"/>
                <w:color w:val="000000"/>
              </w:rPr>
              <w:t>▲5.风机系统：具有阻力感应补偿功能，过滤器堵塞压力增加300% 情况下仍提供安全风速。</w:t>
            </w:r>
          </w:p>
          <w:p>
            <w:pPr>
              <w:pStyle w:val="null3"/>
              <w:jc w:val="both"/>
            </w:pPr>
            <w:r>
              <w:rPr>
                <w:sz w:val="21"/>
                <w:color w:val="000000"/>
              </w:rPr>
              <w:t>6.自带电压波动补偿功能，在190～250V宽电压波动范围内保持恒定风速。</w:t>
            </w:r>
          </w:p>
          <w:p>
            <w:pPr>
              <w:pStyle w:val="null3"/>
              <w:jc w:val="both"/>
            </w:pPr>
            <w:r>
              <w:rPr>
                <w:sz w:val="21"/>
                <w:color w:val="000000"/>
              </w:rPr>
              <w:t>7.控制器系统：至少可实时监控、显示进气流和下降气流，风速达不到要求有声光报警；生物安全柜运行状态、紫外灯工作时间、ULPA超高效过滤器寿命等数字化显示；可选Quickstart模式进行快速启动。</w:t>
            </w:r>
          </w:p>
          <w:p>
            <w:pPr>
              <w:pStyle w:val="null3"/>
              <w:jc w:val="both"/>
            </w:pPr>
            <w:r>
              <w:rPr>
                <w:sz w:val="21"/>
                <w:color w:val="000000"/>
              </w:rPr>
              <w:t>★8.操作台面：304不锈钢一体式结构，前进气孔与工作台面一次冲压成形；操作室：工作腔两侧与后壁由304不锈钢一次冲压成形，大圆弧角结构。</w:t>
            </w:r>
          </w:p>
          <w:p>
            <w:pPr>
              <w:pStyle w:val="null3"/>
              <w:jc w:val="both"/>
            </w:pPr>
            <w:r>
              <w:rPr>
                <w:sz w:val="21"/>
                <w:color w:val="000000"/>
              </w:rPr>
              <w:t>9.柜体：5度角倾斜式人体工程学结构。</w:t>
            </w:r>
          </w:p>
          <w:p>
            <w:pPr>
              <w:pStyle w:val="null3"/>
              <w:jc w:val="both"/>
            </w:pPr>
            <w:r>
              <w:rPr>
                <w:sz w:val="21"/>
                <w:color w:val="000000"/>
              </w:rPr>
              <w:t>▲10.柜体涂层：柜体外部含银离子抗菌涂层，抑制细菌、微生物在柜体表面滋生。</w:t>
            </w:r>
          </w:p>
          <w:p>
            <w:pPr>
              <w:pStyle w:val="null3"/>
              <w:jc w:val="both"/>
            </w:pPr>
            <w:r>
              <w:rPr>
                <w:sz w:val="21"/>
                <w:color w:val="000000"/>
              </w:rPr>
              <w:t>11.照度：≥1200Lux，荧光灯位于非污染区域。</w:t>
            </w:r>
          </w:p>
          <w:p>
            <w:pPr>
              <w:pStyle w:val="null3"/>
              <w:jc w:val="both"/>
            </w:pPr>
            <w:r>
              <w:rPr>
                <w:sz w:val="21"/>
                <w:color w:val="000000"/>
              </w:rPr>
              <w:t>▲12.噪音：噪音≤60dBA。</w:t>
            </w:r>
          </w:p>
          <w:p>
            <w:pPr>
              <w:pStyle w:val="null3"/>
              <w:jc w:val="both"/>
            </w:pPr>
            <w:r>
              <w:rPr>
                <w:sz w:val="21"/>
                <w:color w:val="000000"/>
              </w:rPr>
              <w:t>13.搁手架：整块抛光不锈钢材质，高于工作台面，不会阻挡前进气孔，易于拆卸。</w:t>
            </w:r>
          </w:p>
          <w:p>
            <w:pPr>
              <w:pStyle w:val="null3"/>
              <w:jc w:val="both"/>
            </w:pPr>
            <w:r>
              <w:rPr>
                <w:sz w:val="21"/>
                <w:color w:val="000000"/>
              </w:rPr>
              <w:t>14.安装检测：由经专业培训及制造商授权的工程师完成安装，并出具正式安装检测报告。</w:t>
            </w:r>
          </w:p>
          <w:p>
            <w:pPr>
              <w:pStyle w:val="null3"/>
              <w:jc w:val="both"/>
            </w:pPr>
            <w:r>
              <w:rPr>
                <w:sz w:val="21"/>
                <w:color w:val="000000"/>
              </w:rPr>
              <w:t>★15.配置</w:t>
            </w:r>
            <w:r>
              <w:rPr>
                <w:sz w:val="22"/>
                <w:b/>
                <w:color w:val="000000"/>
              </w:rPr>
              <w:t>（根据</w:t>
            </w:r>
            <w:r>
              <w:rPr>
                <w:sz w:val="22"/>
                <w:b/>
                <w:color w:val="000000"/>
              </w:rPr>
              <w:t>投标人在《技术和服务要求响应表》中的响应情况进行评定</w:t>
            </w:r>
            <w:r>
              <w:rPr>
                <w:sz w:val="22"/>
                <w:b/>
                <w:color w:val="000000"/>
              </w:rPr>
              <w:t>）</w:t>
            </w:r>
          </w:p>
          <w:p>
            <w:pPr>
              <w:pStyle w:val="null3"/>
            </w:pPr>
            <w:r>
              <w:rPr>
                <w:sz w:val="21"/>
                <w:color w:val="000000"/>
              </w:rPr>
              <w:t>生物安全柜 B：10台。</w:t>
            </w:r>
          </w:p>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九</w:t>
      </w:r>
      <w:r>
        <w:rPr>
          <w:b/>
        </w:rPr>
        <w:t>：</w:t>
      </w:r>
      <w:r>
        <w:rPr>
          <w:b/>
        </w:rPr>
        <w:t>液氮罐 A</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color w:val="000000"/>
              </w:rPr>
              <w:t>★</w:t>
            </w:r>
            <w:r>
              <w:rPr>
                <w:sz w:val="21"/>
                <w:color w:val="000000"/>
              </w:rPr>
              <w:t>1.液氮罐容积：80L-100L。</w:t>
            </w:r>
          </w:p>
          <w:p>
            <w:pPr>
              <w:pStyle w:val="null3"/>
              <w:jc w:val="both"/>
            </w:pPr>
            <w:r>
              <w:rPr>
                <w:sz w:val="21"/>
                <w:color w:val="000000"/>
              </w:rPr>
              <w:t>▲2.低液氮消耗：内胆外采用多层热导系数低的绝热纸均匀缠绕形成绝热层，并且每层绝热纸外均采用反射性能铝泊为反射屏，减少热辐射。静态液氮日蒸发量≤0.85L；静态液氮保存期≥100天。</w:t>
            </w:r>
          </w:p>
          <w:p>
            <w:pPr>
              <w:pStyle w:val="null3"/>
              <w:jc w:val="both"/>
            </w:pPr>
            <w:r>
              <w:rPr>
                <w:sz w:val="21"/>
                <w:color w:val="000000"/>
              </w:rPr>
              <w:t>3.真空绝热性能：当罐内液氮≤5cm时，所有样本贮存温度仍能保持在-180℃以下。</w:t>
            </w:r>
          </w:p>
          <w:p>
            <w:pPr>
              <w:pStyle w:val="null3"/>
              <w:jc w:val="both"/>
            </w:pPr>
            <w:r>
              <w:rPr>
                <w:sz w:val="21"/>
                <w:color w:val="000000"/>
              </w:rPr>
              <w:t>4.不少于五年真空质保：容器夹层为超真空状态，并在夹层中加入了大量可在低温状态下吸收大量气体的低温吸附剂，来防止气体的热对流，可以保证容器性能的长期稳定。</w:t>
            </w:r>
          </w:p>
          <w:p>
            <w:pPr>
              <w:pStyle w:val="null3"/>
              <w:jc w:val="both"/>
            </w:pPr>
            <w:r>
              <w:rPr>
                <w:sz w:val="21"/>
                <w:color w:val="000000"/>
              </w:rPr>
              <w:t>5.高强度的铝合金结构：内胆和外胆均采用的坚固耐劳铝合金制作。</w:t>
            </w:r>
          </w:p>
          <w:p>
            <w:pPr>
              <w:pStyle w:val="null3"/>
              <w:jc w:val="both"/>
            </w:pPr>
            <w:r>
              <w:rPr>
                <w:sz w:val="21"/>
                <w:color w:val="000000"/>
              </w:rPr>
              <w:t>6.配备安全锁盖：确保样本安全。</w:t>
            </w:r>
          </w:p>
          <w:p>
            <w:pPr>
              <w:pStyle w:val="null3"/>
              <w:jc w:val="both"/>
            </w:pPr>
            <w:r>
              <w:rPr>
                <w:sz w:val="21"/>
                <w:color w:val="000000"/>
              </w:rPr>
              <w:t>7.大口径：方便样本存取，适配25格或100格冻存盒。</w:t>
            </w:r>
          </w:p>
          <w:p>
            <w:pPr>
              <w:pStyle w:val="null3"/>
              <w:jc w:val="both"/>
            </w:pPr>
            <w:r>
              <w:rPr>
                <w:sz w:val="21"/>
                <w:color w:val="000000"/>
              </w:rPr>
              <w:t>8.瓶塞式液氮监测器可监测容器温度和液面高度，并在温度或液面低于设定值时，提供远程报警。</w:t>
            </w:r>
          </w:p>
          <w:p>
            <w:pPr>
              <w:pStyle w:val="null3"/>
              <w:jc w:val="both"/>
            </w:pPr>
            <w:r>
              <w:rPr>
                <w:sz w:val="21"/>
                <w:color w:val="000000"/>
              </w:rPr>
              <w:t>★9.配置</w:t>
            </w:r>
            <w:r>
              <w:rPr>
                <w:sz w:val="22"/>
                <w:b/>
                <w:color w:val="000000"/>
              </w:rPr>
              <w:t>（根据</w:t>
            </w:r>
            <w:r>
              <w:rPr>
                <w:sz w:val="22"/>
                <w:b/>
                <w:color w:val="000000"/>
              </w:rPr>
              <w:t>投标人在《技术和服务要求响应表》中的响应情况进行评定</w:t>
            </w:r>
            <w:r>
              <w:rPr>
                <w:sz w:val="22"/>
                <w:b/>
                <w:color w:val="000000"/>
              </w:rPr>
              <w:t>）</w:t>
            </w:r>
          </w:p>
          <w:p>
            <w:pPr>
              <w:pStyle w:val="null3"/>
              <w:jc w:val="both"/>
            </w:pPr>
            <w:r>
              <w:rPr>
                <w:sz w:val="21"/>
                <w:color w:val="000000"/>
              </w:rPr>
              <w:t>（1）液氮罐A：7台；</w:t>
            </w:r>
          </w:p>
          <w:p>
            <w:pPr>
              <w:pStyle w:val="null3"/>
            </w:pPr>
            <w:r>
              <w:rPr>
                <w:sz w:val="21"/>
                <w:color w:val="000000"/>
              </w:rPr>
              <w:t>（2）提桶、盖塞、锁盖：7套。</w:t>
            </w:r>
          </w:p>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w:t>
      </w:r>
      <w:r>
        <w:rPr>
          <w:b/>
        </w:rPr>
        <w:t>：</w:t>
      </w:r>
      <w:r>
        <w:rPr>
          <w:b/>
        </w:rPr>
        <w:t>液氮罐 B</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color w:val="000000"/>
              </w:rPr>
              <w:t>▲1.箱体结构：双层铝制真空设计结合高级真空绝热材料。</w:t>
            </w:r>
          </w:p>
          <w:p>
            <w:pPr>
              <w:pStyle w:val="null3"/>
              <w:jc w:val="both"/>
            </w:pPr>
            <w:r>
              <w:rPr>
                <w:sz w:val="21"/>
                <w:color w:val="000000"/>
              </w:rPr>
              <w:t>2.液氮罐容量 ≥45升；静态保存时间：≥120天。</w:t>
            </w:r>
          </w:p>
          <w:p>
            <w:pPr>
              <w:pStyle w:val="null3"/>
              <w:jc w:val="both"/>
            </w:pPr>
            <w:r>
              <w:rPr>
                <w:sz w:val="21"/>
                <w:color w:val="000000"/>
              </w:rPr>
              <w:t>3.标配≥6个不锈钢吊桶，可容纳2ml冻存管≥1500个。</w:t>
            </w:r>
          </w:p>
          <w:p>
            <w:pPr>
              <w:pStyle w:val="null3"/>
              <w:jc w:val="both"/>
            </w:pPr>
            <w:r>
              <w:rPr>
                <w:sz w:val="21"/>
                <w:color w:val="000000"/>
              </w:rPr>
              <w:t>4.可选配低液位报警器，报警器具有远程报警接口，可连远程报警设备。</w:t>
            </w:r>
          </w:p>
          <w:p>
            <w:pPr>
              <w:pStyle w:val="null3"/>
              <w:jc w:val="both"/>
            </w:pPr>
            <w:r>
              <w:rPr>
                <w:sz w:val="21"/>
                <w:color w:val="000000"/>
              </w:rPr>
              <w:t>5.具有安全锁扣设计。</w:t>
            </w:r>
          </w:p>
          <w:p>
            <w:pPr>
              <w:pStyle w:val="null3"/>
              <w:jc w:val="both"/>
            </w:pPr>
            <w:r>
              <w:rPr>
                <w:sz w:val="21"/>
                <w:color w:val="000000"/>
              </w:rPr>
              <w:t>★6.配置</w:t>
            </w:r>
            <w:r>
              <w:rPr>
                <w:sz w:val="22"/>
                <w:b/>
                <w:color w:val="000000"/>
              </w:rPr>
              <w:t>（根据</w:t>
            </w:r>
            <w:r>
              <w:rPr>
                <w:sz w:val="22"/>
                <w:b/>
                <w:color w:val="000000"/>
              </w:rPr>
              <w:t>投标人在《技术和服务要求响应表》中的响应情况进行评定</w:t>
            </w:r>
            <w:r>
              <w:rPr>
                <w:sz w:val="22"/>
                <w:b/>
                <w:color w:val="000000"/>
              </w:rPr>
              <w:t>）</w:t>
            </w:r>
          </w:p>
          <w:p>
            <w:pPr>
              <w:pStyle w:val="null3"/>
              <w:jc w:val="both"/>
            </w:pPr>
            <w:r>
              <w:rPr>
                <w:sz w:val="21"/>
                <w:color w:val="000000"/>
              </w:rPr>
              <w:t>（1）液氮罐B：8台；</w:t>
            </w:r>
          </w:p>
          <w:p>
            <w:pPr>
              <w:pStyle w:val="null3"/>
            </w:pPr>
            <w:r>
              <w:rPr>
                <w:sz w:val="21"/>
                <w:color w:val="000000"/>
              </w:rPr>
              <w:t>（2）提桶、盖塞、锁盖：8套。</w:t>
            </w:r>
          </w:p>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十一</w:t>
      </w:r>
      <w:r>
        <w:rPr>
          <w:b/>
        </w:rPr>
        <w:t>：</w:t>
      </w:r>
      <w:r>
        <w:rPr>
          <w:b/>
        </w:rPr>
        <w:t>二氧化碳培养箱</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color w:val="000000"/>
              </w:rPr>
              <w:t>1.培养箱加热模式：直热式。</w:t>
            </w:r>
          </w:p>
          <w:p>
            <w:pPr>
              <w:pStyle w:val="null3"/>
              <w:jc w:val="both"/>
            </w:pPr>
            <w:r>
              <w:rPr>
                <w:sz w:val="21"/>
                <w:color w:val="000000"/>
              </w:rPr>
              <w:t>2.工作体积≥150升。</w:t>
            </w:r>
          </w:p>
          <w:p>
            <w:pPr>
              <w:pStyle w:val="null3"/>
              <w:jc w:val="both"/>
            </w:pPr>
            <w:r>
              <w:rPr>
                <w:sz w:val="21"/>
                <w:color w:val="000000"/>
              </w:rPr>
              <w:t>3.配备搁板数目/最多可选装搁板数：≥3块/10块。</w:t>
            </w:r>
          </w:p>
          <w:p>
            <w:pPr>
              <w:pStyle w:val="null3"/>
              <w:jc w:val="both"/>
            </w:pPr>
            <w:r>
              <w:rPr>
                <w:sz w:val="21"/>
                <w:color w:val="000000"/>
              </w:rPr>
              <w:t>4.温度控制范围：高于室温3℃～55℃。</w:t>
            </w:r>
          </w:p>
          <w:p>
            <w:pPr>
              <w:pStyle w:val="null3"/>
              <w:jc w:val="both"/>
            </w:pPr>
            <w:r>
              <w:rPr>
                <w:sz w:val="21"/>
                <w:color w:val="000000"/>
              </w:rPr>
              <w:t>5.温度控制精度：≤±0.1℃。</w:t>
            </w:r>
          </w:p>
          <w:p>
            <w:pPr>
              <w:pStyle w:val="null3"/>
              <w:jc w:val="both"/>
            </w:pPr>
            <w:r>
              <w:rPr>
                <w:sz w:val="21"/>
                <w:color w:val="000000"/>
              </w:rPr>
              <w:t>6.温度均一性：≤±0.5℃(在37℃下)。</w:t>
            </w:r>
          </w:p>
          <w:p>
            <w:pPr>
              <w:pStyle w:val="null3"/>
              <w:jc w:val="both"/>
            </w:pPr>
            <w:r>
              <w:rPr>
                <w:sz w:val="21"/>
                <w:color w:val="000000"/>
              </w:rPr>
              <w:t>7.二氧化碳控制精度：≤±0.1%。</w:t>
            </w:r>
          </w:p>
          <w:p>
            <w:pPr>
              <w:pStyle w:val="null3"/>
              <w:jc w:val="both"/>
            </w:pPr>
            <w:r>
              <w:rPr>
                <w:sz w:val="21"/>
                <w:color w:val="000000"/>
              </w:rPr>
              <w:t>8.开门30秒后二氧化碳浓度恢复：≤8分钟内达到5±0.2%。</w:t>
            </w:r>
          </w:p>
          <w:p>
            <w:pPr>
              <w:pStyle w:val="null3"/>
              <w:jc w:val="both"/>
            </w:pPr>
            <w:r>
              <w:rPr>
                <w:sz w:val="21"/>
                <w:color w:val="000000"/>
              </w:rPr>
              <w:t>9.二氧化碳浓度控制：TCD(热导式)传感器。</w:t>
            </w:r>
          </w:p>
          <w:p>
            <w:pPr>
              <w:pStyle w:val="null3"/>
              <w:jc w:val="both"/>
            </w:pPr>
            <w:r>
              <w:rPr>
                <w:sz w:val="21"/>
                <w:color w:val="000000"/>
              </w:rPr>
              <w:t>10.湿度系统：无水盘湿度控制系统（水库式），容积≥3升。</w:t>
            </w:r>
          </w:p>
          <w:p>
            <w:pPr>
              <w:pStyle w:val="null3"/>
              <w:jc w:val="both"/>
            </w:pPr>
            <w:r>
              <w:rPr>
                <w:sz w:val="21"/>
                <w:color w:val="000000"/>
              </w:rPr>
              <w:t>11.开门30秒后湿度回复时间：小于30分钟。</w:t>
            </w:r>
          </w:p>
          <w:p>
            <w:pPr>
              <w:pStyle w:val="null3"/>
              <w:jc w:val="both"/>
            </w:pPr>
            <w:r>
              <w:rPr>
                <w:sz w:val="21"/>
                <w:color w:val="000000"/>
              </w:rPr>
              <w:t>12.90℃湿热灭菌，具有第三方检测报告。</w:t>
            </w:r>
          </w:p>
          <w:p>
            <w:pPr>
              <w:pStyle w:val="null3"/>
              <w:jc w:val="both"/>
            </w:pPr>
            <w:r>
              <w:rPr>
                <w:sz w:val="21"/>
                <w:color w:val="000000"/>
              </w:rPr>
              <w:t>13.具有自动启动技术，非手动方式提供CO2检测系统的自动校准。</w:t>
            </w:r>
          </w:p>
          <w:p>
            <w:pPr>
              <w:pStyle w:val="null3"/>
              <w:jc w:val="both"/>
            </w:pPr>
            <w:r>
              <w:rPr>
                <w:sz w:val="21"/>
                <w:color w:val="000000"/>
              </w:rPr>
              <w:t>★14.配置</w:t>
            </w:r>
            <w:r>
              <w:rPr>
                <w:sz w:val="22"/>
                <w:b/>
                <w:color w:val="000000"/>
              </w:rPr>
              <w:t>（根据</w:t>
            </w:r>
            <w:r>
              <w:rPr>
                <w:sz w:val="22"/>
                <w:b/>
                <w:color w:val="000000"/>
              </w:rPr>
              <w:t>投标人在《技术和服务要求响应表》中的响应情况进行评定</w:t>
            </w:r>
            <w:r>
              <w:rPr>
                <w:sz w:val="22"/>
                <w:b/>
                <w:color w:val="000000"/>
              </w:rPr>
              <w:t>）</w:t>
            </w:r>
          </w:p>
          <w:p>
            <w:pPr>
              <w:pStyle w:val="null3"/>
            </w:pPr>
            <w:r>
              <w:rPr>
                <w:sz w:val="21"/>
                <w:color w:val="000000"/>
              </w:rPr>
              <w:t>二氧化碳培养箱：5台。</w:t>
            </w:r>
          </w:p>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十二</w:t>
      </w:r>
      <w:r>
        <w:rPr>
          <w:b/>
        </w:rPr>
        <w:t>：</w:t>
      </w:r>
      <w:r>
        <w:rPr>
          <w:b/>
        </w:rPr>
        <w:t>台式小型离心机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color w:val="000000"/>
              </w:rPr>
              <w:t>1.最大相对离心力（rcf）：≥20,000×g。</w:t>
            </w:r>
          </w:p>
          <w:p>
            <w:pPr>
              <w:pStyle w:val="null3"/>
              <w:jc w:val="both"/>
            </w:pPr>
            <w:r>
              <w:rPr>
                <w:sz w:val="21"/>
                <w:color w:val="000000"/>
              </w:rPr>
              <w:t>2.最大容量：≥24×1.5/2.0 mL，≥10×5 mL 离心管，≥96 × 0.2 mL 单管，≥12 × 8 PCR联管0.1/0.2ml。</w:t>
            </w:r>
          </w:p>
          <w:p>
            <w:pPr>
              <w:pStyle w:val="null3"/>
              <w:jc w:val="both"/>
            </w:pPr>
            <w:r>
              <w:rPr>
                <w:sz w:val="21"/>
                <w:color w:val="000000"/>
              </w:rPr>
              <w:t>3.离心时间至少包含：10 s‐2 min，可以以10 s 为幅度进行调整； 2 min-10 min，可以以 30 s 为幅度进行调整；10 min‐10 h ，可以以1 min 为幅度进行调整；连续离心 。</w:t>
            </w:r>
          </w:p>
          <w:p>
            <w:pPr>
              <w:pStyle w:val="null3"/>
              <w:jc w:val="both"/>
            </w:pPr>
            <w:r>
              <w:rPr>
                <w:sz w:val="21"/>
                <w:color w:val="000000"/>
              </w:rPr>
              <w:t>4.加速时间（零至最高转速）：≤15 s 。</w:t>
            </w:r>
          </w:p>
          <w:p>
            <w:pPr>
              <w:pStyle w:val="null3"/>
              <w:jc w:val="both"/>
            </w:pPr>
            <w:r>
              <w:rPr>
                <w:sz w:val="21"/>
                <w:color w:val="000000"/>
              </w:rPr>
              <w:t>5.减速时间（最高转速至零）：≤15 s 。</w:t>
            </w:r>
          </w:p>
          <w:p>
            <w:pPr>
              <w:pStyle w:val="null3"/>
              <w:jc w:val="both"/>
            </w:pPr>
            <w:r>
              <w:rPr>
                <w:sz w:val="21"/>
                <w:color w:val="000000"/>
              </w:rPr>
              <w:t>6.低噪音水平(&lt;51dB) 。</w:t>
            </w:r>
          </w:p>
          <w:p>
            <w:pPr>
              <w:pStyle w:val="null3"/>
              <w:jc w:val="both"/>
            </w:pPr>
            <w:r>
              <w:rPr>
                <w:sz w:val="21"/>
                <w:color w:val="000000"/>
              </w:rPr>
              <w:t>▲7.快速的加速和减速功能（≥10档加速/减速）。</w:t>
            </w:r>
          </w:p>
          <w:p>
            <w:pPr>
              <w:pStyle w:val="null3"/>
              <w:jc w:val="both"/>
            </w:pPr>
            <w:r>
              <w:rPr>
                <w:sz w:val="21"/>
                <w:color w:val="000000"/>
              </w:rPr>
              <w:t>★8.气密性转子，气密性经由第三方检测机构的测试并认证，防止危险样品离心过程中意外泄露，保证离心危险样品的安全性。</w:t>
            </w:r>
          </w:p>
          <w:p>
            <w:pPr>
              <w:pStyle w:val="null3"/>
              <w:jc w:val="both"/>
            </w:pPr>
            <w:r>
              <w:rPr>
                <w:sz w:val="21"/>
                <w:color w:val="000000"/>
              </w:rPr>
              <w:t>9.快速锁定技术，可快速、轻松地开盖和关盖，防止样品预热。</w:t>
            </w:r>
          </w:p>
          <w:p>
            <w:pPr>
              <w:pStyle w:val="null3"/>
              <w:jc w:val="both"/>
            </w:pPr>
            <w:r>
              <w:rPr>
                <w:sz w:val="21"/>
                <w:color w:val="000000"/>
              </w:rPr>
              <w:t>10.显示运行结束时间，了解离心后的样本在离心机内停留的时间 。</w:t>
            </w:r>
          </w:p>
          <w:p>
            <w:pPr>
              <w:pStyle w:val="null3"/>
              <w:jc w:val="both"/>
            </w:pPr>
            <w:r>
              <w:rPr>
                <w:sz w:val="21"/>
                <w:color w:val="000000"/>
              </w:rPr>
              <w:t>11.具备瞬时离心功能独立按键，一按即启动 。</w:t>
            </w:r>
          </w:p>
          <w:p>
            <w:pPr>
              <w:pStyle w:val="null3"/>
              <w:jc w:val="both"/>
            </w:pPr>
            <w:r>
              <w:rPr>
                <w:sz w:val="21"/>
                <w:color w:val="000000"/>
              </w:rPr>
              <w:t>▲12.离心结束后，离心机盖自动开启，防止样品过热，方便取放样品。</w:t>
            </w:r>
          </w:p>
          <w:p>
            <w:pPr>
              <w:pStyle w:val="null3"/>
              <w:jc w:val="both"/>
            </w:pPr>
            <w:r>
              <w:rPr>
                <w:sz w:val="21"/>
                <w:color w:val="000000"/>
              </w:rPr>
              <w:t>13.紧急开盖功能，适用断电等突发实验事故 。</w:t>
            </w:r>
          </w:p>
          <w:p>
            <w:pPr>
              <w:pStyle w:val="null3"/>
              <w:jc w:val="both"/>
            </w:pPr>
            <w:r>
              <w:rPr>
                <w:sz w:val="21"/>
                <w:color w:val="000000"/>
              </w:rPr>
              <w:t>★14.配置</w:t>
            </w:r>
            <w:r>
              <w:rPr>
                <w:sz w:val="22"/>
                <w:b/>
                <w:color w:val="000000"/>
              </w:rPr>
              <w:t>（根据</w:t>
            </w:r>
            <w:r>
              <w:rPr>
                <w:sz w:val="22"/>
                <w:b/>
                <w:color w:val="000000"/>
              </w:rPr>
              <w:t>投标人在《技术和服务要求响应表》中的响应情况进行评定</w:t>
            </w:r>
            <w:r>
              <w:rPr>
                <w:sz w:val="22"/>
                <w:b/>
                <w:color w:val="000000"/>
              </w:rPr>
              <w:t>）</w:t>
            </w:r>
          </w:p>
          <w:p>
            <w:pPr>
              <w:pStyle w:val="null3"/>
              <w:jc w:val="both"/>
            </w:pPr>
            <w:r>
              <w:rPr>
                <w:sz w:val="21"/>
                <w:color w:val="000000"/>
              </w:rPr>
              <w:t>（1）台式离心机主机：10台；</w:t>
            </w:r>
          </w:p>
          <w:p>
            <w:pPr>
              <w:pStyle w:val="null3"/>
            </w:pPr>
            <w:r>
              <w:rPr>
                <w:sz w:val="21"/>
                <w:color w:val="000000"/>
              </w:rPr>
              <w:t>（2）24×1.5/2.0 mL角转子：10套。</w:t>
            </w:r>
          </w:p>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十三</w:t>
      </w:r>
      <w:r>
        <w:rPr>
          <w:b/>
        </w:rPr>
        <w:t>：</w:t>
      </w:r>
      <w:r>
        <w:rPr>
          <w:b/>
        </w:rPr>
        <w:t>台式中型离心机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color w:val="000000"/>
              </w:rPr>
              <w:t>▲1.最大转速≥14,000rpm，最大相对离心力≥20,000</w:t>
            </w:r>
            <w:r>
              <w:rPr>
                <w:sz w:val="22"/>
              </w:rPr>
              <w:t xml:space="preserve"> </w:t>
            </w:r>
            <w:r>
              <w:rPr>
                <w:sz w:val="21"/>
                <w:color w:val="000000"/>
              </w:rPr>
              <w:t>×</w:t>
            </w:r>
            <w:r>
              <w:rPr>
                <w:sz w:val="22"/>
              </w:rPr>
              <w:t xml:space="preserve"> </w:t>
            </w:r>
            <w:r>
              <w:rPr>
                <w:sz w:val="21"/>
                <w:color w:val="000000"/>
              </w:rPr>
              <w:t>g。</w:t>
            </w:r>
          </w:p>
          <w:p>
            <w:pPr>
              <w:pStyle w:val="null3"/>
              <w:jc w:val="both"/>
            </w:pPr>
            <w:r>
              <w:rPr>
                <w:sz w:val="21"/>
                <w:color w:val="000000"/>
              </w:rPr>
              <w:t>2.水平转子最大容量≥4x750ml；气密性角转≥6x50ml。</w:t>
            </w:r>
          </w:p>
          <w:p>
            <w:pPr>
              <w:pStyle w:val="null3"/>
              <w:jc w:val="both"/>
            </w:pPr>
            <w:r>
              <w:rPr>
                <w:sz w:val="21"/>
                <w:color w:val="000000"/>
              </w:rPr>
              <w:t>3.自动搜索转子特异性数据，可防止超速离心。</w:t>
            </w:r>
          </w:p>
          <w:p>
            <w:pPr>
              <w:pStyle w:val="null3"/>
              <w:jc w:val="both"/>
            </w:pPr>
            <w:r>
              <w:rPr>
                <w:sz w:val="21"/>
                <w:color w:val="000000"/>
              </w:rPr>
              <w:t>4.控制面板由液晶显示屏和轻触式按键共同构成，并可自动显示目前安装的转子最后使用过的程序。</w:t>
            </w:r>
          </w:p>
          <w:p>
            <w:pPr>
              <w:pStyle w:val="null3"/>
              <w:jc w:val="both"/>
            </w:pPr>
            <w:r>
              <w:rPr>
                <w:sz w:val="21"/>
                <w:color w:val="000000"/>
              </w:rPr>
              <w:t>5.马达驱动门自动锁使运行更安全。</w:t>
            </w:r>
          </w:p>
          <w:p>
            <w:pPr>
              <w:pStyle w:val="null3"/>
              <w:jc w:val="both"/>
            </w:pPr>
            <w:r>
              <w:rPr>
                <w:sz w:val="21"/>
                <w:color w:val="000000"/>
              </w:rPr>
              <w:t>6.最大开盖高度≥80cm。</w:t>
            </w:r>
          </w:p>
          <w:p>
            <w:pPr>
              <w:pStyle w:val="null3"/>
              <w:jc w:val="both"/>
            </w:pPr>
            <w:r>
              <w:rPr>
                <w:sz w:val="21"/>
                <w:color w:val="000000"/>
              </w:rPr>
              <w:t>7.微机控制储存至少35个可编程序；可在运行的过程中改变各种设定的参数。</w:t>
            </w:r>
          </w:p>
          <w:p>
            <w:pPr>
              <w:pStyle w:val="null3"/>
              <w:jc w:val="both"/>
            </w:pPr>
            <w:r>
              <w:rPr>
                <w:sz w:val="21"/>
                <w:color w:val="000000"/>
              </w:rPr>
              <w:t>▲8.有≥10档加速速率和≥10档减速速率。</w:t>
            </w:r>
          </w:p>
          <w:p>
            <w:pPr>
              <w:pStyle w:val="null3"/>
              <w:jc w:val="both"/>
            </w:pPr>
            <w:r>
              <w:rPr>
                <w:sz w:val="21"/>
                <w:color w:val="000000"/>
              </w:rPr>
              <w:t>9.可选择速度的短时离心功能，可以快速完成瞬时离心。</w:t>
            </w:r>
          </w:p>
          <w:p>
            <w:pPr>
              <w:pStyle w:val="null3"/>
              <w:jc w:val="both"/>
            </w:pPr>
            <w:r>
              <w:rPr>
                <w:sz w:val="21"/>
                <w:color w:val="000000"/>
              </w:rPr>
              <w:t>10.定速计时功能，当离心机达到设定速度的≥95%时才开始倒数计时。</w:t>
            </w:r>
          </w:p>
          <w:p>
            <w:pPr>
              <w:pStyle w:val="null3"/>
              <w:jc w:val="both"/>
            </w:pPr>
            <w:r>
              <w:rPr>
                <w:sz w:val="21"/>
                <w:color w:val="000000"/>
              </w:rPr>
              <w:t>11.转速、相对离心力和半径修正值可由用户输入。</w:t>
            </w:r>
          </w:p>
          <w:p>
            <w:pPr>
              <w:pStyle w:val="null3"/>
              <w:jc w:val="both"/>
            </w:pPr>
            <w:r>
              <w:rPr>
                <w:sz w:val="21"/>
                <w:color w:val="000000"/>
              </w:rPr>
              <w:t>▲12.铝合金材质转子。</w:t>
            </w:r>
          </w:p>
          <w:p>
            <w:pPr>
              <w:pStyle w:val="null3"/>
              <w:jc w:val="both"/>
            </w:pPr>
            <w:r>
              <w:rPr>
                <w:sz w:val="21"/>
                <w:color w:val="000000"/>
              </w:rPr>
              <w:t>★13.配置</w:t>
            </w:r>
            <w:r>
              <w:rPr>
                <w:sz w:val="22"/>
                <w:b/>
                <w:color w:val="000000"/>
              </w:rPr>
              <w:t>（根据</w:t>
            </w:r>
            <w:r>
              <w:rPr>
                <w:sz w:val="22"/>
                <w:b/>
                <w:color w:val="000000"/>
              </w:rPr>
              <w:t>投标人在《技术和服务要求响应表》中的响应情况进行评定</w:t>
            </w:r>
            <w:r>
              <w:rPr>
                <w:sz w:val="22"/>
                <w:b/>
                <w:color w:val="000000"/>
              </w:rPr>
              <w:t>）</w:t>
            </w:r>
          </w:p>
          <w:p>
            <w:pPr>
              <w:pStyle w:val="null3"/>
              <w:jc w:val="both"/>
            </w:pPr>
            <w:r>
              <w:rPr>
                <w:sz w:val="21"/>
                <w:color w:val="000000"/>
              </w:rPr>
              <w:t>（1）台式高速离心机：4台；</w:t>
            </w:r>
          </w:p>
          <w:p>
            <w:pPr>
              <w:pStyle w:val="null3"/>
              <w:jc w:val="both"/>
            </w:pPr>
            <w:r>
              <w:rPr>
                <w:sz w:val="21"/>
                <w:color w:val="000000"/>
              </w:rPr>
              <w:t>（2）水平转子：4个；</w:t>
            </w:r>
          </w:p>
          <w:p>
            <w:pPr>
              <w:pStyle w:val="null3"/>
              <w:jc w:val="both"/>
            </w:pPr>
            <w:r>
              <w:rPr>
                <w:sz w:val="21"/>
                <w:color w:val="000000"/>
              </w:rPr>
              <w:t>（3）角转子：2个；</w:t>
            </w:r>
          </w:p>
          <w:p>
            <w:pPr>
              <w:pStyle w:val="null3"/>
              <w:jc w:val="both"/>
            </w:pPr>
            <w:r>
              <w:rPr>
                <w:sz w:val="21"/>
                <w:color w:val="000000"/>
              </w:rPr>
              <w:t>（4）吊篮：16个；</w:t>
            </w:r>
          </w:p>
          <w:p>
            <w:pPr>
              <w:pStyle w:val="null3"/>
              <w:jc w:val="both"/>
            </w:pPr>
            <w:r>
              <w:rPr>
                <w:sz w:val="21"/>
                <w:color w:val="000000"/>
              </w:rPr>
              <w:t>（5）50 ml离心管的适配器：16个；</w:t>
            </w:r>
          </w:p>
          <w:p>
            <w:pPr>
              <w:pStyle w:val="null3"/>
            </w:pPr>
            <w:r>
              <w:rPr>
                <w:sz w:val="21"/>
                <w:color w:val="000000"/>
              </w:rPr>
              <w:t>（6）15 ml离心管的适配器：16个。</w:t>
            </w:r>
          </w:p>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十四</w:t>
      </w:r>
      <w:r>
        <w:rPr>
          <w:b/>
        </w:rPr>
        <w:t>：</w:t>
      </w:r>
      <w:r>
        <w:rPr>
          <w:b/>
        </w:rPr>
        <w:t>台式中型冷冻离心机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color w:val="000000"/>
              </w:rPr>
              <w:t>▲1.最大转速≥14,000rpm，最大相对离心力≥20,000×</w:t>
            </w:r>
            <w:r>
              <w:rPr>
                <w:sz w:val="22"/>
              </w:rPr>
              <w:t xml:space="preserve"> </w:t>
            </w:r>
            <w:r>
              <w:rPr>
                <w:sz w:val="21"/>
                <w:color w:val="000000"/>
              </w:rPr>
              <w:t>g。</w:t>
            </w:r>
          </w:p>
          <w:p>
            <w:pPr>
              <w:pStyle w:val="null3"/>
              <w:jc w:val="both"/>
            </w:pPr>
            <w:r>
              <w:rPr>
                <w:sz w:val="21"/>
                <w:color w:val="000000"/>
              </w:rPr>
              <w:t>2.水平转子最大容量≥4x750ml；气密性角转≥6x50ml。</w:t>
            </w:r>
          </w:p>
          <w:p>
            <w:pPr>
              <w:pStyle w:val="null3"/>
              <w:jc w:val="both"/>
            </w:pPr>
            <w:r>
              <w:rPr>
                <w:sz w:val="21"/>
                <w:color w:val="000000"/>
              </w:rPr>
              <w:t>▲3.温度范围至少包含: -5~40℃；最高转速时温度可保持在4℃。</w:t>
            </w:r>
          </w:p>
          <w:p>
            <w:pPr>
              <w:pStyle w:val="null3"/>
              <w:jc w:val="both"/>
            </w:pPr>
            <w:r>
              <w:rPr>
                <w:sz w:val="21"/>
                <w:color w:val="000000"/>
              </w:rPr>
              <w:t>4.自动搜索转子特异性数据，可防止超速离心。</w:t>
            </w:r>
          </w:p>
          <w:p>
            <w:pPr>
              <w:pStyle w:val="null3"/>
              <w:jc w:val="both"/>
            </w:pPr>
            <w:r>
              <w:rPr>
                <w:sz w:val="21"/>
                <w:color w:val="000000"/>
              </w:rPr>
              <w:t>5.控制面板由液晶显示屏和轻触式按键共同构成，并可自动显示目前安装的转子最后使用过的程序。</w:t>
            </w:r>
          </w:p>
          <w:p>
            <w:pPr>
              <w:pStyle w:val="null3"/>
              <w:jc w:val="both"/>
            </w:pPr>
            <w:r>
              <w:rPr>
                <w:sz w:val="21"/>
                <w:color w:val="000000"/>
              </w:rPr>
              <w:t>6.马达驱动门自动锁。</w:t>
            </w:r>
          </w:p>
          <w:p>
            <w:pPr>
              <w:pStyle w:val="null3"/>
              <w:jc w:val="both"/>
            </w:pPr>
            <w:r>
              <w:rPr>
                <w:sz w:val="21"/>
                <w:color w:val="000000"/>
              </w:rPr>
              <w:t>7.最大开盖高度≥80cm。</w:t>
            </w:r>
          </w:p>
          <w:p>
            <w:pPr>
              <w:pStyle w:val="null3"/>
              <w:jc w:val="both"/>
            </w:pPr>
            <w:r>
              <w:rPr>
                <w:sz w:val="21"/>
                <w:color w:val="000000"/>
              </w:rPr>
              <w:t>8.微机控制储存至少35个可编程序；可在运行的过程中改变各种设定的参数。</w:t>
            </w:r>
          </w:p>
          <w:p>
            <w:pPr>
              <w:pStyle w:val="null3"/>
              <w:jc w:val="both"/>
            </w:pPr>
            <w:r>
              <w:rPr>
                <w:sz w:val="21"/>
                <w:color w:val="000000"/>
              </w:rPr>
              <w:t>9.有≥10档加速速率和≥10档减速速率。</w:t>
            </w:r>
          </w:p>
          <w:p>
            <w:pPr>
              <w:pStyle w:val="null3"/>
              <w:jc w:val="both"/>
            </w:pPr>
            <w:r>
              <w:rPr>
                <w:sz w:val="21"/>
                <w:color w:val="000000"/>
              </w:rPr>
              <w:t>10.具有快速控温功能，确保离心前后、甚至是在最高转速时，都能够可靠地对敏感样品进行制冷。</w:t>
            </w:r>
          </w:p>
          <w:p>
            <w:pPr>
              <w:pStyle w:val="null3"/>
              <w:jc w:val="both"/>
            </w:pPr>
            <w:r>
              <w:rPr>
                <w:sz w:val="21"/>
                <w:color w:val="000000"/>
              </w:rPr>
              <w:t>11.ECO自动待机功能，≥8小时无使用后自动停止压缩机工作。</w:t>
            </w:r>
          </w:p>
          <w:p>
            <w:pPr>
              <w:pStyle w:val="null3"/>
              <w:jc w:val="both"/>
            </w:pPr>
            <w:r>
              <w:rPr>
                <w:sz w:val="21"/>
                <w:color w:val="000000"/>
              </w:rPr>
              <w:t>▲12.内置冷凝水槽，避免冷凝水积聚，防止腐蚀。</w:t>
            </w:r>
          </w:p>
          <w:p>
            <w:pPr>
              <w:pStyle w:val="null3"/>
              <w:jc w:val="both"/>
            </w:pPr>
            <w:r>
              <w:rPr>
                <w:sz w:val="21"/>
                <w:color w:val="000000"/>
              </w:rPr>
              <w:t>13.可选择速度的短时离心功能，可以快速完成瞬时离心。</w:t>
            </w:r>
          </w:p>
          <w:p>
            <w:pPr>
              <w:pStyle w:val="null3"/>
              <w:jc w:val="both"/>
            </w:pPr>
            <w:r>
              <w:rPr>
                <w:sz w:val="21"/>
                <w:color w:val="000000"/>
              </w:rPr>
              <w:t>14.定速计时功能，当离心机达到设定速度的≥95%时才开始倒数计时。</w:t>
            </w:r>
          </w:p>
          <w:p>
            <w:pPr>
              <w:pStyle w:val="null3"/>
              <w:jc w:val="both"/>
            </w:pPr>
            <w:r>
              <w:rPr>
                <w:sz w:val="21"/>
                <w:color w:val="000000"/>
              </w:rPr>
              <w:t>15.转速、相对离心力和半径修正值可由用户输入。</w:t>
            </w:r>
          </w:p>
          <w:p>
            <w:pPr>
              <w:pStyle w:val="null3"/>
              <w:jc w:val="both"/>
            </w:pPr>
            <w:r>
              <w:rPr>
                <w:sz w:val="21"/>
                <w:color w:val="000000"/>
              </w:rPr>
              <w:t>▲16.铝合金材质转子。</w:t>
            </w:r>
          </w:p>
          <w:p>
            <w:pPr>
              <w:pStyle w:val="null3"/>
              <w:jc w:val="both"/>
            </w:pPr>
            <w:r>
              <w:rPr>
                <w:sz w:val="21"/>
                <w:color w:val="000000"/>
              </w:rPr>
              <w:t>★17.配置</w:t>
            </w:r>
            <w:r>
              <w:rPr>
                <w:sz w:val="22"/>
                <w:b/>
                <w:color w:val="000000"/>
              </w:rPr>
              <w:t>（根据</w:t>
            </w:r>
            <w:r>
              <w:rPr>
                <w:sz w:val="22"/>
                <w:b/>
                <w:color w:val="000000"/>
              </w:rPr>
              <w:t>投标人在《技术和服务要求响应表》中的响应情况进行评定</w:t>
            </w:r>
            <w:r>
              <w:rPr>
                <w:sz w:val="22"/>
                <w:b/>
                <w:color w:val="000000"/>
              </w:rPr>
              <w:t>）</w:t>
            </w:r>
          </w:p>
          <w:p>
            <w:pPr>
              <w:pStyle w:val="null3"/>
              <w:jc w:val="both"/>
            </w:pPr>
            <w:r>
              <w:rPr>
                <w:sz w:val="21"/>
                <w:color w:val="000000"/>
              </w:rPr>
              <w:t>（1）台式高速冷冻离心机：2台；</w:t>
            </w:r>
          </w:p>
          <w:p>
            <w:pPr>
              <w:pStyle w:val="null3"/>
              <w:jc w:val="both"/>
            </w:pPr>
            <w:r>
              <w:rPr>
                <w:sz w:val="21"/>
                <w:color w:val="000000"/>
              </w:rPr>
              <w:t>（2）水平转子:2个；</w:t>
            </w:r>
          </w:p>
          <w:p>
            <w:pPr>
              <w:pStyle w:val="null3"/>
              <w:jc w:val="both"/>
            </w:pPr>
            <w:r>
              <w:rPr>
                <w:sz w:val="21"/>
                <w:color w:val="000000"/>
              </w:rPr>
              <w:t>（3）角转子:1个；</w:t>
            </w:r>
          </w:p>
          <w:p>
            <w:pPr>
              <w:pStyle w:val="null3"/>
              <w:jc w:val="both"/>
            </w:pPr>
            <w:r>
              <w:rPr>
                <w:sz w:val="21"/>
                <w:color w:val="000000"/>
              </w:rPr>
              <w:t>（4）吊篮:8个；</w:t>
            </w:r>
          </w:p>
          <w:p>
            <w:pPr>
              <w:pStyle w:val="null3"/>
              <w:jc w:val="both"/>
            </w:pPr>
            <w:r>
              <w:rPr>
                <w:sz w:val="21"/>
                <w:color w:val="000000"/>
              </w:rPr>
              <w:t>（5）50 ml离心管的适配器: 8个；</w:t>
            </w:r>
          </w:p>
          <w:p>
            <w:pPr>
              <w:pStyle w:val="null3"/>
            </w:pPr>
            <w:r>
              <w:rPr>
                <w:sz w:val="21"/>
                <w:color w:val="000000"/>
              </w:rPr>
              <w:t>（6）15 ml离心管的适配器:8个。</w:t>
            </w:r>
          </w:p>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十五</w:t>
      </w:r>
      <w:r>
        <w:rPr>
          <w:b/>
        </w:rPr>
        <w:t>：</w:t>
      </w:r>
      <w:r>
        <w:rPr>
          <w:b/>
        </w:rPr>
        <w:t>倒置显微镜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color w:val="000000"/>
              </w:rPr>
              <w:t>1.光学系统：无限远光学系统。</w:t>
            </w:r>
          </w:p>
          <w:p>
            <w:pPr>
              <w:pStyle w:val="null3"/>
              <w:jc w:val="both"/>
            </w:pPr>
            <w:r>
              <w:rPr>
                <w:sz w:val="21"/>
                <w:color w:val="000000"/>
              </w:rPr>
              <w:t>2.调焦方式：物镜垂直移动，粗调行程每转≥45.0mm，微调每转≥0.5mm。</w:t>
            </w:r>
          </w:p>
          <w:p>
            <w:pPr>
              <w:pStyle w:val="null3"/>
              <w:jc w:val="both"/>
            </w:pPr>
            <w:r>
              <w:rPr>
                <w:sz w:val="21"/>
                <w:color w:val="000000"/>
              </w:rPr>
              <w:t>3.双目镜筒，光量分布：瞳距50-75mm，眼点高度由桌面向上360-400mm，水平倾角≥45度，视场数≥20mm。</w:t>
            </w:r>
          </w:p>
          <w:p>
            <w:pPr>
              <w:pStyle w:val="null3"/>
              <w:jc w:val="both"/>
            </w:pPr>
            <w:r>
              <w:rPr>
                <w:sz w:val="21"/>
                <w:color w:val="000000"/>
              </w:rPr>
              <w:t>4.配备4×、10×、20×、40×无限远颜色校正系统物镜，其中20×、40×物镜为长工作距离相差物镜。</w:t>
            </w:r>
          </w:p>
          <w:p>
            <w:pPr>
              <w:pStyle w:val="null3"/>
              <w:jc w:val="both"/>
            </w:pPr>
            <w:r>
              <w:rPr>
                <w:sz w:val="21"/>
                <w:color w:val="000000"/>
              </w:rPr>
              <w:t>▲5.照明系统模块化(HAL/LED), ≥6V 30W卤素灯光源,可随时更换成LED白光光源。</w:t>
            </w:r>
          </w:p>
          <w:p>
            <w:pPr>
              <w:pStyle w:val="null3"/>
              <w:jc w:val="both"/>
            </w:pPr>
            <w:r>
              <w:rPr>
                <w:sz w:val="21"/>
                <w:color w:val="000000"/>
              </w:rPr>
              <w:t>6.万能相差环PH1可用于所有物镜(10X、20X、40X), 相差滑板:可对中相位插片(PH1、PH2、中空位)。</w:t>
            </w:r>
          </w:p>
          <w:p>
            <w:pPr>
              <w:pStyle w:val="null3"/>
              <w:jc w:val="both"/>
            </w:pPr>
            <w:r>
              <w:rPr>
                <w:sz w:val="21"/>
                <w:color w:val="000000"/>
              </w:rPr>
              <w:t>7.载物台≥200X200 mm，可控制XY方向移动。</w:t>
            </w:r>
          </w:p>
          <w:p>
            <w:pPr>
              <w:pStyle w:val="null3"/>
              <w:jc w:val="both"/>
            </w:pPr>
            <w:r>
              <w:rPr>
                <w:sz w:val="21"/>
                <w:color w:val="000000"/>
              </w:rPr>
              <w:t>8.具有物镜指示标记，方便知道当前的放大倍数。</w:t>
            </w:r>
          </w:p>
          <w:p>
            <w:pPr>
              <w:pStyle w:val="null3"/>
              <w:jc w:val="both"/>
            </w:pPr>
            <w:r>
              <w:rPr>
                <w:sz w:val="21"/>
                <w:color w:val="000000"/>
              </w:rPr>
              <w:t>9.离聚光镜工作距≥55mm。</w:t>
            </w:r>
          </w:p>
          <w:p>
            <w:pPr>
              <w:pStyle w:val="null3"/>
              <w:jc w:val="both"/>
            </w:pPr>
            <w:r>
              <w:rPr>
                <w:sz w:val="21"/>
                <w:color w:val="000000"/>
              </w:rPr>
              <w:t>▲10.照明系统具备自动关闭功能，照明灯可以设置在打开10-20min后自动关闭。载物台前端两侧均有光源唤醒按钮。</w:t>
            </w:r>
          </w:p>
          <w:p>
            <w:pPr>
              <w:pStyle w:val="null3"/>
              <w:jc w:val="both"/>
            </w:pPr>
            <w:r>
              <w:rPr>
                <w:sz w:val="21"/>
                <w:color w:val="000000"/>
              </w:rPr>
              <w:t>★11.配置</w:t>
            </w:r>
            <w:r>
              <w:rPr>
                <w:sz w:val="22"/>
                <w:b/>
                <w:color w:val="000000"/>
              </w:rPr>
              <w:t>（根据</w:t>
            </w:r>
            <w:r>
              <w:rPr>
                <w:sz w:val="22"/>
                <w:b/>
                <w:color w:val="000000"/>
              </w:rPr>
              <w:t>投标人在《技术和服务要求响应表》中的响应情况进行评定</w:t>
            </w:r>
            <w:r>
              <w:rPr>
                <w:sz w:val="22"/>
                <w:b/>
                <w:color w:val="000000"/>
              </w:rPr>
              <w:t>）</w:t>
            </w:r>
          </w:p>
          <w:p>
            <w:pPr>
              <w:pStyle w:val="null3"/>
              <w:jc w:val="both"/>
            </w:pPr>
            <w:r>
              <w:rPr>
                <w:sz w:val="21"/>
                <w:color w:val="000000"/>
              </w:rPr>
              <w:t>（1）倒置显微镜:5台；</w:t>
            </w:r>
          </w:p>
          <w:p>
            <w:pPr>
              <w:pStyle w:val="null3"/>
            </w:pPr>
            <w:r>
              <w:rPr>
                <w:sz w:val="21"/>
                <w:color w:val="000000"/>
              </w:rPr>
              <w:t>（2）目镜、物镜:5套。</w:t>
            </w:r>
          </w:p>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十六</w:t>
      </w:r>
      <w:r>
        <w:rPr>
          <w:b/>
        </w:rPr>
        <w:t>：</w:t>
      </w:r>
      <w:r>
        <w:rPr>
          <w:b/>
        </w:rPr>
        <w:t>超微量分光光度计 A</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color w:val="000000"/>
              </w:rPr>
              <w:t>1.最小样品量：≤0.3μl，光度范围至少包含：0.1–150A。</w:t>
            </w:r>
          </w:p>
          <w:p>
            <w:pPr>
              <w:pStyle w:val="null3"/>
              <w:jc w:val="both"/>
            </w:pPr>
            <w:r>
              <w:rPr>
                <w:sz w:val="21"/>
                <w:color w:val="000000"/>
              </w:rPr>
              <w:t>2.检测范围至少包含：dsDNA：5-5000 ng/μl；BSA：0.2-200 mg/ml。</w:t>
            </w:r>
          </w:p>
          <w:p>
            <w:pPr>
              <w:pStyle w:val="null3"/>
              <w:jc w:val="both"/>
            </w:pPr>
            <w:r>
              <w:rPr>
                <w:sz w:val="21"/>
                <w:color w:val="000000"/>
              </w:rPr>
              <w:t>3.波长扫描范围至少包含：200–650nm。</w:t>
            </w:r>
          </w:p>
          <w:p>
            <w:pPr>
              <w:pStyle w:val="null3"/>
              <w:jc w:val="both"/>
            </w:pPr>
            <w:r>
              <w:rPr>
                <w:sz w:val="21"/>
                <w:color w:val="000000"/>
              </w:rPr>
              <w:t>4.开机自动检测无需预热，测量时间：≤ 5秒。</w:t>
            </w:r>
          </w:p>
          <w:p>
            <w:pPr>
              <w:pStyle w:val="null3"/>
              <w:jc w:val="both"/>
            </w:pPr>
            <w:r>
              <w:rPr>
                <w:sz w:val="21"/>
                <w:color w:val="000000"/>
              </w:rPr>
              <w:t>5.光程数量≥2个，光程切换器所有部分均不暴露在空气中。</w:t>
            </w:r>
          </w:p>
          <w:p>
            <w:pPr>
              <w:pStyle w:val="null3"/>
              <w:jc w:val="both"/>
            </w:pPr>
            <w:r>
              <w:rPr>
                <w:sz w:val="21"/>
                <w:color w:val="000000"/>
              </w:rPr>
              <w:t>6.波长精度：≤1.5nm；带宽：≤3nm。</w:t>
            </w:r>
          </w:p>
          <w:p>
            <w:pPr>
              <w:pStyle w:val="null3"/>
              <w:jc w:val="both"/>
            </w:pPr>
            <w:r>
              <w:rPr>
                <w:sz w:val="21"/>
                <w:color w:val="000000"/>
              </w:rPr>
              <w:t>7.光学检测系统：不低于4096像素CMOS阵列检测器。</w:t>
            </w:r>
          </w:p>
          <w:p>
            <w:pPr>
              <w:pStyle w:val="null3"/>
              <w:jc w:val="both"/>
            </w:pPr>
            <w:r>
              <w:rPr>
                <w:sz w:val="21"/>
                <w:color w:val="000000"/>
              </w:rPr>
              <w:t>8.光源：脉冲氙灯,闪烁不低于100次，提供10年质保。</w:t>
            </w:r>
          </w:p>
          <w:p>
            <w:pPr>
              <w:pStyle w:val="null3"/>
              <w:jc w:val="both"/>
            </w:pPr>
            <w:r>
              <w:rPr>
                <w:sz w:val="21"/>
                <w:color w:val="000000"/>
              </w:rPr>
              <w:t>9.测光方式至少包含：Abs、T%、浓度、全波长扫描、比率、多波长扫描。</w:t>
            </w:r>
          </w:p>
          <w:p>
            <w:pPr>
              <w:pStyle w:val="null3"/>
              <w:jc w:val="both"/>
            </w:pPr>
            <w:r>
              <w:rPr>
                <w:sz w:val="21"/>
                <w:color w:val="000000"/>
              </w:rPr>
              <w:t>10.内置式方法：核酸、荧光染料、基因芯片、蛋白质和细胞OD600。</w:t>
            </w:r>
          </w:p>
          <w:p>
            <w:pPr>
              <w:pStyle w:val="null3"/>
              <w:jc w:val="both"/>
            </w:pPr>
            <w:r>
              <w:rPr>
                <w:sz w:val="21"/>
                <w:color w:val="000000"/>
              </w:rPr>
              <w:t>11.操作系统：基于Linux的NPOS系统（非安卓系统），≥7寸彩色平板式工作站，≥1024*600像素，兼容橡胶手套的触摸屏，不低于2.4GHz处理器。</w:t>
            </w:r>
          </w:p>
          <w:p>
            <w:pPr>
              <w:pStyle w:val="null3"/>
              <w:jc w:val="both"/>
            </w:pPr>
            <w:r>
              <w:rPr>
                <w:sz w:val="21"/>
                <w:color w:val="000000"/>
              </w:rPr>
              <w:t>★12.配置</w:t>
            </w:r>
            <w:r>
              <w:rPr>
                <w:sz w:val="22"/>
                <w:b/>
                <w:color w:val="000000"/>
              </w:rPr>
              <w:t>（根据</w:t>
            </w:r>
            <w:r>
              <w:rPr>
                <w:sz w:val="22"/>
                <w:b/>
                <w:color w:val="000000"/>
              </w:rPr>
              <w:t>投标人在《技术和服务要求响应表》中的响应情况进行评定</w:t>
            </w:r>
            <w:r>
              <w:rPr>
                <w:sz w:val="22"/>
                <w:b/>
                <w:color w:val="000000"/>
              </w:rPr>
              <w:t>）</w:t>
            </w:r>
          </w:p>
          <w:p>
            <w:pPr>
              <w:pStyle w:val="null3"/>
              <w:jc w:val="both"/>
            </w:pPr>
            <w:r>
              <w:rPr>
                <w:sz w:val="21"/>
                <w:color w:val="000000"/>
              </w:rPr>
              <w:t>（1）主机:1台；</w:t>
            </w:r>
          </w:p>
          <w:p>
            <w:pPr>
              <w:pStyle w:val="null3"/>
              <w:jc w:val="both"/>
            </w:pPr>
            <w:r>
              <w:rPr>
                <w:sz w:val="21"/>
                <w:color w:val="000000"/>
              </w:rPr>
              <w:t>（2）数据U盘:1个；</w:t>
            </w:r>
          </w:p>
          <w:p>
            <w:pPr>
              <w:pStyle w:val="null3"/>
              <w:jc w:val="both"/>
            </w:pPr>
            <w:r>
              <w:rPr>
                <w:sz w:val="21"/>
                <w:color w:val="000000"/>
              </w:rPr>
              <w:t>（3）防尘罩:1个；</w:t>
            </w:r>
          </w:p>
          <w:p>
            <w:pPr>
              <w:pStyle w:val="null3"/>
            </w:pPr>
            <w:r>
              <w:rPr>
                <w:sz w:val="21"/>
                <w:color w:val="000000"/>
              </w:rPr>
              <w:t>（4）电源适配器: 1个。</w:t>
            </w:r>
          </w:p>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十七</w:t>
      </w:r>
      <w:r>
        <w:rPr>
          <w:b/>
        </w:rPr>
        <w:t>：</w:t>
      </w:r>
      <w:r>
        <w:rPr>
          <w:b/>
        </w:rPr>
        <w:t>超微量分光光度计 B</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color w:val="000000"/>
              </w:rPr>
              <w:t>1.最小样品体积 ≤1ul。</w:t>
            </w:r>
          </w:p>
          <w:p>
            <w:pPr>
              <w:pStyle w:val="null3"/>
              <w:jc w:val="both"/>
            </w:pPr>
            <w:r>
              <w:rPr>
                <w:sz w:val="21"/>
                <w:color w:val="000000"/>
              </w:rPr>
              <w:t>2.检测范围至少包含：dsDNA：2-20000 ng/μl；BSA：0.1-800 mg/ml。</w:t>
            </w:r>
          </w:p>
          <w:p>
            <w:pPr>
              <w:pStyle w:val="null3"/>
              <w:jc w:val="both"/>
            </w:pPr>
            <w:r>
              <w:rPr>
                <w:sz w:val="21"/>
                <w:color w:val="000000"/>
              </w:rPr>
              <w:t>3.波长范围：190－850nm连续波长全光谱分析。</w:t>
            </w:r>
          </w:p>
          <w:p>
            <w:pPr>
              <w:pStyle w:val="null3"/>
              <w:jc w:val="both"/>
            </w:pPr>
            <w:r>
              <w:rPr>
                <w:sz w:val="21"/>
                <w:color w:val="000000"/>
              </w:rPr>
              <w:t>4.光程：至少包含0.03mm、0.05mm、0.1mm、0.2mm和1mm 5个光程，根据样品浓度进行自动匹配最佳光程，光程调节器不曝露在空气中。</w:t>
            </w:r>
          </w:p>
          <w:p>
            <w:pPr>
              <w:pStyle w:val="null3"/>
              <w:jc w:val="both"/>
            </w:pPr>
            <w:r>
              <w:rPr>
                <w:sz w:val="21"/>
                <w:color w:val="000000"/>
              </w:rPr>
              <w:t>5.检测重复性：0.002A (1.0mm光程) 或1% CV。</w:t>
            </w:r>
          </w:p>
          <w:p>
            <w:pPr>
              <w:pStyle w:val="null3"/>
              <w:jc w:val="both"/>
            </w:pPr>
            <w:r>
              <w:rPr>
                <w:sz w:val="21"/>
                <w:color w:val="000000"/>
              </w:rPr>
              <w:t>6.载样点采用高抛光高耐磨不锈钢，并与主机整合在一起，直接上样并进行样品检测。</w:t>
            </w:r>
          </w:p>
          <w:p>
            <w:pPr>
              <w:pStyle w:val="null3"/>
              <w:jc w:val="both"/>
            </w:pPr>
            <w:r>
              <w:rPr>
                <w:sz w:val="21"/>
                <w:color w:val="000000"/>
              </w:rPr>
              <w:t>7.当样本中存在污染物时，能鉴定的污染物≥5种；样本检测的结果会自动扣除污染物的OD值，保证得到精确的样本浓度。</w:t>
            </w:r>
          </w:p>
          <w:p>
            <w:pPr>
              <w:pStyle w:val="null3"/>
              <w:jc w:val="both"/>
            </w:pPr>
            <w:r>
              <w:rPr>
                <w:sz w:val="21"/>
                <w:color w:val="000000"/>
              </w:rPr>
              <w:t>8.仪器内置传感器，在检测前对样品形成的液柱进行数码成像，保证检测的可靠性。</w:t>
            </w:r>
          </w:p>
          <w:p>
            <w:pPr>
              <w:pStyle w:val="null3"/>
              <w:jc w:val="both"/>
            </w:pPr>
            <w:r>
              <w:rPr>
                <w:sz w:val="21"/>
                <w:color w:val="000000"/>
              </w:rPr>
              <w:t>9.仪器操作：≥7英寸，≥1280×800高分辨率彩色触摸屏，触摸屏可左右移动或前后调整角度；操作系统内存≥32GB闪存。</w:t>
            </w:r>
          </w:p>
          <w:p>
            <w:pPr>
              <w:pStyle w:val="null3"/>
              <w:jc w:val="both"/>
            </w:pPr>
            <w:r>
              <w:rPr>
                <w:sz w:val="21"/>
                <w:color w:val="000000"/>
              </w:rPr>
              <w:t>★10.包含安全软件确保合规性，设备及电子记录保存符合GMP认证要求。</w:t>
            </w:r>
          </w:p>
          <w:p>
            <w:pPr>
              <w:pStyle w:val="null3"/>
              <w:jc w:val="both"/>
            </w:pPr>
            <w:r>
              <w:rPr>
                <w:sz w:val="21"/>
                <w:color w:val="000000"/>
              </w:rPr>
              <w:t>★11.配置</w:t>
            </w:r>
            <w:r>
              <w:rPr>
                <w:sz w:val="22"/>
                <w:b/>
                <w:color w:val="000000"/>
              </w:rPr>
              <w:t>（根据</w:t>
            </w:r>
            <w:r>
              <w:rPr>
                <w:sz w:val="22"/>
                <w:b/>
                <w:color w:val="000000"/>
              </w:rPr>
              <w:t>投标人在《技术和服务要求响应表》中的响应情况进行评定</w:t>
            </w:r>
            <w:r>
              <w:rPr>
                <w:sz w:val="22"/>
                <w:b/>
                <w:color w:val="000000"/>
              </w:rPr>
              <w:t>）</w:t>
            </w:r>
          </w:p>
          <w:p>
            <w:pPr>
              <w:pStyle w:val="null3"/>
              <w:jc w:val="both"/>
            </w:pPr>
            <w:r>
              <w:rPr>
                <w:sz w:val="21"/>
                <w:color w:val="000000"/>
              </w:rPr>
              <w:t>（1）主机:3台；</w:t>
            </w:r>
          </w:p>
          <w:p>
            <w:pPr>
              <w:pStyle w:val="null3"/>
              <w:jc w:val="both"/>
            </w:pPr>
            <w:r>
              <w:rPr>
                <w:sz w:val="21"/>
                <w:color w:val="000000"/>
              </w:rPr>
              <w:t>（2）安全软件:3套；</w:t>
            </w:r>
          </w:p>
          <w:p>
            <w:pPr>
              <w:pStyle w:val="null3"/>
              <w:jc w:val="both"/>
            </w:pPr>
            <w:r>
              <w:rPr>
                <w:sz w:val="21"/>
                <w:color w:val="000000"/>
              </w:rPr>
              <w:t>（3）电源线:3根；</w:t>
            </w:r>
          </w:p>
          <w:p>
            <w:pPr>
              <w:pStyle w:val="null3"/>
              <w:jc w:val="both"/>
            </w:pPr>
            <w:r>
              <w:rPr>
                <w:sz w:val="21"/>
                <w:color w:val="000000"/>
              </w:rPr>
              <w:t>（4）配套试剂盒:3个；</w:t>
            </w:r>
          </w:p>
          <w:p>
            <w:pPr>
              <w:pStyle w:val="null3"/>
            </w:pPr>
            <w:r>
              <w:rPr>
                <w:sz w:val="21"/>
                <w:color w:val="000000"/>
              </w:rPr>
              <w:t>（5）工具盒:3个。</w:t>
            </w:r>
          </w:p>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十八</w:t>
      </w:r>
      <w:r>
        <w:rPr>
          <w:b/>
        </w:rPr>
        <w:t>：</w:t>
      </w:r>
      <w:r>
        <w:rPr>
          <w:b/>
        </w:rPr>
        <w:t>层析柜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color w:val="000000"/>
              </w:rPr>
              <w:t>1.有效容积：≥1000L。</w:t>
            </w:r>
          </w:p>
          <w:p>
            <w:pPr>
              <w:pStyle w:val="null3"/>
              <w:jc w:val="both"/>
            </w:pPr>
            <w:r>
              <w:rPr>
                <w:sz w:val="21"/>
                <w:color w:val="000000"/>
              </w:rPr>
              <w:t>2.箱体材料：结构钢板，经防腐磷化、喷涂工艺。内胆材料：SUS304不锈钢板。保温材料：无CFC聚氨酯发泡。</w:t>
            </w:r>
          </w:p>
          <w:p>
            <w:pPr>
              <w:pStyle w:val="null3"/>
              <w:jc w:val="both"/>
            </w:pPr>
            <w:r>
              <w:rPr>
                <w:sz w:val="21"/>
                <w:color w:val="000000"/>
              </w:rPr>
              <w:t>3.箱内顶部设置照明灯及紫外消毒杀菌灯，具备独立开关。</w:t>
            </w:r>
          </w:p>
          <w:p>
            <w:pPr>
              <w:pStyle w:val="null3"/>
              <w:jc w:val="both"/>
            </w:pPr>
            <w:r>
              <w:rPr>
                <w:sz w:val="21"/>
                <w:color w:val="000000"/>
              </w:rPr>
              <w:t>4.整机设置多层不锈钢承重隔板，设置可调节层析柱固定杆。</w:t>
            </w:r>
          </w:p>
          <w:p>
            <w:pPr>
              <w:pStyle w:val="null3"/>
              <w:jc w:val="both"/>
            </w:pPr>
            <w:r>
              <w:rPr>
                <w:sz w:val="21"/>
                <w:color w:val="000000"/>
              </w:rPr>
              <w:t>5.整机配备防水插座，满足内置层析设备安全取电。</w:t>
            </w:r>
          </w:p>
          <w:p>
            <w:pPr>
              <w:pStyle w:val="null3"/>
              <w:jc w:val="both"/>
            </w:pPr>
            <w:r>
              <w:rPr>
                <w:sz w:val="21"/>
                <w:color w:val="000000"/>
              </w:rPr>
              <w:t>6.具备防凝露设计。</w:t>
            </w:r>
          </w:p>
          <w:p>
            <w:pPr>
              <w:pStyle w:val="null3"/>
              <w:jc w:val="both"/>
            </w:pPr>
            <w:r>
              <w:rPr>
                <w:sz w:val="21"/>
                <w:color w:val="000000"/>
              </w:rPr>
              <w:t>7.玻璃门具备小角度自动关门功能，防止意外冷气流失。</w:t>
            </w:r>
          </w:p>
          <w:p>
            <w:pPr>
              <w:pStyle w:val="null3"/>
              <w:jc w:val="both"/>
            </w:pPr>
            <w:r>
              <w:rPr>
                <w:sz w:val="21"/>
                <w:color w:val="000000"/>
              </w:rPr>
              <w:t>8.门体双锁，防止随意开启，存储物品安全。</w:t>
            </w:r>
          </w:p>
          <w:p>
            <w:pPr>
              <w:pStyle w:val="null3"/>
              <w:jc w:val="both"/>
            </w:pPr>
            <w:r>
              <w:rPr>
                <w:sz w:val="21"/>
                <w:color w:val="000000"/>
              </w:rPr>
              <w:t>9.节能高效、静音。</w:t>
            </w:r>
          </w:p>
          <w:p>
            <w:pPr>
              <w:pStyle w:val="null3"/>
              <w:jc w:val="both"/>
            </w:pPr>
            <w:r>
              <w:rPr>
                <w:sz w:val="21"/>
                <w:color w:val="000000"/>
              </w:rPr>
              <w:t>10.控温精度±0.1℃，具备开门、断电、电池电量低等报警指示灯，具备制冷、风机运行、电加热运行状态指示灯，控制系统可设置密码保护功能，确保设备稳定运行。</w:t>
            </w:r>
          </w:p>
          <w:p>
            <w:pPr>
              <w:pStyle w:val="null3"/>
              <w:jc w:val="both"/>
            </w:pPr>
            <w:r>
              <w:rPr>
                <w:sz w:val="21"/>
                <w:color w:val="000000"/>
              </w:rPr>
              <w:t>11.高精度微电脑温度控制系统，内置上部温度、下部温度、控制/报警温度、环境温度、蒸发器温度、冷凝器温度等多路传感器，确保箱内温度稳定维持在2～8℃范围内，温度均匀性±3℃。</w:t>
            </w:r>
          </w:p>
          <w:p>
            <w:pPr>
              <w:pStyle w:val="null3"/>
              <w:jc w:val="both"/>
            </w:pPr>
            <w:r>
              <w:rPr>
                <w:sz w:val="21"/>
                <w:color w:val="000000"/>
              </w:rPr>
              <w:t>12.声光报警功能：具有高温、低温、高环温报警、传感器故警、开门、断电报警、电池电量低报警报警等多种报警功能。开门蜂鸣报警，门关闭报警消除。</w:t>
            </w:r>
          </w:p>
          <w:p>
            <w:pPr>
              <w:pStyle w:val="null3"/>
              <w:jc w:val="both"/>
            </w:pPr>
            <w:r>
              <w:rPr>
                <w:sz w:val="21"/>
                <w:color w:val="000000"/>
              </w:rPr>
              <w:t>13.当控制/报警传感器发生故障时，压缩机以开机、停机规律运作，确保物品存储安全。</w:t>
            </w:r>
          </w:p>
          <w:p>
            <w:pPr>
              <w:pStyle w:val="null3"/>
              <w:jc w:val="both"/>
            </w:pPr>
            <w:r>
              <w:rPr>
                <w:sz w:val="21"/>
                <w:color w:val="000000"/>
              </w:rPr>
              <w:t>14.开机延时和停机间隔。</w:t>
            </w:r>
          </w:p>
          <w:p>
            <w:pPr>
              <w:pStyle w:val="null3"/>
              <w:jc w:val="both"/>
            </w:pPr>
            <w:r>
              <w:rPr>
                <w:sz w:val="21"/>
                <w:color w:val="000000"/>
              </w:rPr>
              <w:t>15.配备USB接口，接入U盘可快捷导出未导出的温度数据。</w:t>
            </w:r>
          </w:p>
          <w:p>
            <w:pPr>
              <w:pStyle w:val="null3"/>
              <w:jc w:val="both"/>
            </w:pPr>
            <w:r>
              <w:rPr>
                <w:sz w:val="21"/>
                <w:color w:val="000000"/>
              </w:rPr>
              <w:t>16.配备蓄电池，可在断电情况下持续30min为温控报警系统及USB接口供电。</w:t>
            </w:r>
          </w:p>
          <w:p>
            <w:pPr>
              <w:pStyle w:val="null3"/>
              <w:jc w:val="both"/>
            </w:pPr>
            <w:r>
              <w:rPr>
                <w:sz w:val="21"/>
                <w:color w:val="000000"/>
              </w:rPr>
              <w:t>17.配备RS485接口、远程报警接口。</w:t>
            </w:r>
          </w:p>
          <w:p>
            <w:pPr>
              <w:pStyle w:val="null3"/>
              <w:jc w:val="both"/>
            </w:pPr>
            <w:r>
              <w:rPr>
                <w:sz w:val="21"/>
                <w:color w:val="000000"/>
              </w:rPr>
              <w:t>18.箱体配备至少1个测试孔，孔径大约25mm，方便测试箱内温度及实验线路通过。</w:t>
            </w:r>
          </w:p>
          <w:p>
            <w:pPr>
              <w:pStyle w:val="null3"/>
              <w:jc w:val="both"/>
            </w:pPr>
            <w:r>
              <w:rPr>
                <w:sz w:val="21"/>
                <w:color w:val="000000"/>
              </w:rPr>
              <w:t>19.应通过OPC协议与业主方SCADA数据整合系统通讯，通讯为上传数据，数据为在每批次结束后的打包批报告，不包括批次下放功能。</w:t>
            </w:r>
          </w:p>
          <w:p>
            <w:pPr>
              <w:pStyle w:val="null3"/>
              <w:jc w:val="both"/>
            </w:pPr>
            <w:r>
              <w:rPr>
                <w:sz w:val="21"/>
                <w:color w:val="000000"/>
              </w:rPr>
              <w:t>★20. 配置</w:t>
            </w:r>
            <w:r>
              <w:rPr>
                <w:sz w:val="22"/>
                <w:b/>
                <w:color w:val="000000"/>
              </w:rPr>
              <w:t>（根据</w:t>
            </w:r>
            <w:r>
              <w:rPr>
                <w:sz w:val="22"/>
                <w:b/>
                <w:color w:val="000000"/>
              </w:rPr>
              <w:t>投标人在《技术和服务要求响应表》中的响应情况进行评定</w:t>
            </w:r>
            <w:r>
              <w:rPr>
                <w:sz w:val="22"/>
                <w:b/>
                <w:color w:val="000000"/>
              </w:rPr>
              <w:t>）</w:t>
            </w:r>
          </w:p>
          <w:p>
            <w:pPr>
              <w:pStyle w:val="null3"/>
              <w:jc w:val="both"/>
            </w:pPr>
            <w:r>
              <w:rPr>
                <w:sz w:val="21"/>
                <w:color w:val="000000"/>
              </w:rPr>
              <w:t>（1）层析柜:10台；</w:t>
            </w:r>
          </w:p>
          <w:p>
            <w:pPr>
              <w:pStyle w:val="null3"/>
            </w:pPr>
            <w:r>
              <w:rPr>
                <w:sz w:val="21"/>
                <w:color w:val="000000"/>
              </w:rPr>
              <w:t>（2）说明书、保修卡、合格证、钥匙:各10套。</w:t>
            </w:r>
          </w:p>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十九</w:t>
      </w:r>
      <w:r>
        <w:rPr>
          <w:b/>
        </w:rPr>
        <w:t>：</w:t>
      </w:r>
      <w:r>
        <w:rPr>
          <w:b/>
        </w:rPr>
        <w:t>医用冰箱</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color w:val="000000"/>
              </w:rPr>
              <w:t>一、4℃医用冰箱（10台）</w:t>
            </w:r>
          </w:p>
          <w:p>
            <w:pPr>
              <w:pStyle w:val="null3"/>
              <w:jc w:val="both"/>
            </w:pPr>
            <w:r>
              <w:rPr>
                <w:sz w:val="21"/>
                <w:color w:val="000000"/>
              </w:rPr>
              <w:t>1.样式：立式，单门。</w:t>
            </w:r>
          </w:p>
          <w:p>
            <w:pPr>
              <w:pStyle w:val="null3"/>
              <w:jc w:val="both"/>
            </w:pPr>
            <w:r>
              <w:rPr>
                <w:sz w:val="21"/>
                <w:color w:val="000000"/>
              </w:rPr>
              <w:t>2.有效容积：≥300L。</w:t>
            </w:r>
          </w:p>
          <w:p>
            <w:pPr>
              <w:pStyle w:val="null3"/>
              <w:jc w:val="both"/>
            </w:pPr>
            <w:r>
              <w:rPr>
                <w:sz w:val="21"/>
                <w:color w:val="000000"/>
              </w:rPr>
              <w:t>3.内胆材料：HIPS材质，抗腐蚀。</w:t>
            </w:r>
          </w:p>
          <w:p>
            <w:pPr>
              <w:pStyle w:val="null3"/>
              <w:jc w:val="both"/>
            </w:pPr>
            <w:r>
              <w:rPr>
                <w:sz w:val="21"/>
                <w:color w:val="000000"/>
              </w:rPr>
              <w:t>4.高密度钢丝浸塑搁架，配备储物篮筐，可调整间隙。</w:t>
            </w:r>
          </w:p>
          <w:p>
            <w:pPr>
              <w:pStyle w:val="null3"/>
              <w:jc w:val="both"/>
            </w:pPr>
            <w:r>
              <w:rPr>
                <w:sz w:val="21"/>
                <w:color w:val="000000"/>
              </w:rPr>
              <w:t>5.显示精度为0.1℃，可调阅湿度。</w:t>
            </w:r>
          </w:p>
          <w:p>
            <w:pPr>
              <w:pStyle w:val="null3"/>
              <w:jc w:val="both"/>
            </w:pPr>
            <w:r>
              <w:rPr>
                <w:sz w:val="21"/>
                <w:color w:val="000000"/>
              </w:rPr>
              <w:t>6.配备门锁，可额外加外挂锁。</w:t>
            </w:r>
          </w:p>
          <w:p>
            <w:pPr>
              <w:pStyle w:val="null3"/>
              <w:jc w:val="both"/>
            </w:pPr>
            <w:r>
              <w:rPr>
                <w:sz w:val="21"/>
                <w:color w:val="000000"/>
              </w:rPr>
              <w:t>7.前后四个万向脚轮+前两个支撑脚设计，方便移动安放。</w:t>
            </w:r>
          </w:p>
          <w:p>
            <w:pPr>
              <w:pStyle w:val="null3"/>
              <w:jc w:val="both"/>
            </w:pPr>
            <w:r>
              <w:rPr>
                <w:sz w:val="21"/>
                <w:color w:val="000000"/>
              </w:rPr>
              <w:t>8.具备控制系统，内置不少于上部温度、下部温度、控制/报警温度、环境温度、蒸发器温度、冷凝器温度、湿度传感器等不少于7路传感器。</w:t>
            </w:r>
          </w:p>
          <w:p>
            <w:pPr>
              <w:pStyle w:val="null3"/>
              <w:jc w:val="both"/>
            </w:pPr>
            <w:r>
              <w:rPr>
                <w:sz w:val="21"/>
                <w:color w:val="000000"/>
              </w:rPr>
              <w:t>9.箱内温度波动范围±3℃，可通过设定温度使箱内温度保持在2～8℃范围内。风道式强制冷气循环系统。</w:t>
            </w:r>
          </w:p>
          <w:p>
            <w:pPr>
              <w:pStyle w:val="null3"/>
              <w:jc w:val="both"/>
            </w:pPr>
            <w:r>
              <w:rPr>
                <w:sz w:val="21"/>
                <w:color w:val="000000"/>
              </w:rPr>
              <w:t>10.声光报警功能：具有高温、低温、高环温报警、传感器故警、开门、断电报警、电池电量低报警、主控板通讯故障报警、记录仪故障报警等多种报警功能。开门蜂鸣报警，门关闭报警消除。</w:t>
            </w:r>
          </w:p>
          <w:p>
            <w:pPr>
              <w:pStyle w:val="null3"/>
              <w:jc w:val="both"/>
            </w:pPr>
            <w:r>
              <w:rPr>
                <w:sz w:val="21"/>
                <w:color w:val="000000"/>
              </w:rPr>
              <w:t>11.报警模式：声音蜂鸣、报警代码间隔闪烁，具备远程报警功能。</w:t>
            </w:r>
          </w:p>
          <w:p>
            <w:pPr>
              <w:pStyle w:val="null3"/>
              <w:jc w:val="both"/>
            </w:pPr>
            <w:r>
              <w:rPr>
                <w:sz w:val="21"/>
                <w:color w:val="000000"/>
              </w:rPr>
              <w:t>12.风冷式高效冷凝器，翅片式蒸发器，冷藏内置吸风风扇，具备自动化霜功能。</w:t>
            </w:r>
          </w:p>
          <w:p>
            <w:pPr>
              <w:pStyle w:val="null3"/>
              <w:jc w:val="both"/>
            </w:pPr>
            <w:r>
              <w:rPr>
                <w:sz w:val="21"/>
                <w:color w:val="000000"/>
              </w:rPr>
              <w:t>13.配备RS485接口、远程报警接口。</w:t>
            </w:r>
          </w:p>
          <w:p>
            <w:pPr>
              <w:pStyle w:val="null3"/>
              <w:jc w:val="both"/>
            </w:pPr>
            <w:r>
              <w:rPr>
                <w:sz w:val="21"/>
                <w:color w:val="000000"/>
              </w:rPr>
              <w:t>14.配备至少一个测试孔，可监控箱内温度。</w:t>
            </w:r>
          </w:p>
          <w:p>
            <w:pPr>
              <w:pStyle w:val="null3"/>
              <w:jc w:val="both"/>
            </w:pPr>
            <w:r>
              <w:rPr>
                <w:sz w:val="21"/>
                <w:color w:val="000000"/>
              </w:rPr>
              <w:t>15.具备门体加热模式，小角度自动关门功能。</w:t>
            </w:r>
          </w:p>
          <w:p>
            <w:pPr>
              <w:pStyle w:val="null3"/>
              <w:jc w:val="both"/>
            </w:pPr>
            <w:r>
              <w:rPr>
                <w:sz w:val="21"/>
                <w:color w:val="000000"/>
              </w:rPr>
              <w:t>16.当控制/报警传感器发生故障时，压缩机以开机、停机规律运作，保障物品存储安全。</w:t>
            </w:r>
          </w:p>
          <w:p>
            <w:pPr>
              <w:pStyle w:val="null3"/>
              <w:jc w:val="both"/>
            </w:pPr>
            <w:r>
              <w:rPr>
                <w:sz w:val="21"/>
                <w:color w:val="000000"/>
              </w:rPr>
              <w:t>17.门开风扇电机停止运行，门关风扇电机自动开始运行。</w:t>
            </w:r>
          </w:p>
          <w:p>
            <w:pPr>
              <w:pStyle w:val="null3"/>
              <w:jc w:val="both"/>
            </w:pPr>
            <w:r>
              <w:rPr>
                <w:sz w:val="21"/>
                <w:b/>
                <w:color w:val="000000"/>
              </w:rPr>
              <w:t>二、4℃/-20℃两用医用冰箱（20台）</w:t>
            </w:r>
          </w:p>
          <w:p>
            <w:pPr>
              <w:pStyle w:val="null3"/>
              <w:jc w:val="both"/>
            </w:pPr>
            <w:r>
              <w:rPr>
                <w:sz w:val="21"/>
                <w:color w:val="000000"/>
              </w:rPr>
              <w:t>1.样式：立式，双门。</w:t>
            </w:r>
          </w:p>
          <w:p>
            <w:pPr>
              <w:pStyle w:val="null3"/>
              <w:jc w:val="both"/>
            </w:pPr>
            <w:r>
              <w:rPr>
                <w:sz w:val="21"/>
                <w:color w:val="000000"/>
              </w:rPr>
              <w:t>2.有效容积：≥200L。</w:t>
            </w:r>
          </w:p>
          <w:p>
            <w:pPr>
              <w:pStyle w:val="null3"/>
              <w:jc w:val="both"/>
            </w:pPr>
            <w:r>
              <w:rPr>
                <w:sz w:val="21"/>
                <w:color w:val="000000"/>
              </w:rPr>
              <w:t>3.温度控制系统，冷藏温度2～8℃、冷冻温度-10～-26℃可调，显示精度±1℃。</w:t>
            </w:r>
          </w:p>
          <w:p>
            <w:pPr>
              <w:pStyle w:val="null3"/>
              <w:jc w:val="both"/>
            </w:pPr>
            <w:r>
              <w:rPr>
                <w:sz w:val="21"/>
                <w:color w:val="000000"/>
              </w:rPr>
              <w:t>4.温度显示，可根据使用需求设定高低温报警温度点。</w:t>
            </w:r>
          </w:p>
          <w:p>
            <w:pPr>
              <w:pStyle w:val="null3"/>
              <w:jc w:val="both"/>
            </w:pPr>
            <w:r>
              <w:rPr>
                <w:sz w:val="21"/>
                <w:color w:val="000000"/>
              </w:rPr>
              <w:t>5.双压缩机双系统，上冷藏室和下冷冻室可独立控制运行，其中一个出现故障不影响另外一个正常运行使用。</w:t>
            </w:r>
          </w:p>
          <w:p>
            <w:pPr>
              <w:pStyle w:val="null3"/>
              <w:jc w:val="both"/>
            </w:pPr>
            <w:r>
              <w:rPr>
                <w:sz w:val="21"/>
                <w:color w:val="000000"/>
              </w:rPr>
              <w:t>6.内部结构：冷藏室多层钢丝搁架，冷冻室多个抽屉，便于存放物品。</w:t>
            </w:r>
          </w:p>
          <w:p>
            <w:pPr>
              <w:pStyle w:val="null3"/>
              <w:jc w:val="both"/>
            </w:pPr>
            <w:r>
              <w:rPr>
                <w:sz w:val="21"/>
                <w:color w:val="000000"/>
              </w:rPr>
              <w:t>7.箱体底部配四个脚轮，带有锁定装置，便于移动和安放。</w:t>
            </w:r>
          </w:p>
          <w:p>
            <w:pPr>
              <w:pStyle w:val="null3"/>
              <w:jc w:val="both"/>
            </w:pPr>
            <w:r>
              <w:rPr>
                <w:sz w:val="21"/>
                <w:color w:val="000000"/>
              </w:rPr>
              <w:t>8.冷藏温度和冷冻温度同时显示，冷藏室、冷冻室可分别单独关闭。</w:t>
            </w:r>
          </w:p>
          <w:p>
            <w:pPr>
              <w:pStyle w:val="null3"/>
              <w:jc w:val="both"/>
            </w:pPr>
            <w:r>
              <w:rPr>
                <w:sz w:val="21"/>
                <w:color w:val="000000"/>
              </w:rPr>
              <w:t>9.声光报警：具有高低温报警、传感器故障报警等多种报警功能。</w:t>
            </w:r>
          </w:p>
          <w:p>
            <w:pPr>
              <w:pStyle w:val="null3"/>
              <w:jc w:val="both"/>
            </w:pPr>
            <w:r>
              <w:rPr>
                <w:sz w:val="21"/>
                <w:color w:val="000000"/>
              </w:rPr>
              <w:t>10.具有开机延时、停机间隔、断电保护等保护功能。</w:t>
            </w:r>
          </w:p>
          <w:p>
            <w:pPr>
              <w:pStyle w:val="null3"/>
              <w:jc w:val="both"/>
            </w:pPr>
            <w:r>
              <w:rPr>
                <w:sz w:val="21"/>
                <w:color w:val="000000"/>
              </w:rPr>
              <w:t>11.箱体配备至少两个测试孔，冷藏冷冻各一个。</w:t>
            </w:r>
          </w:p>
          <w:p>
            <w:pPr>
              <w:pStyle w:val="null3"/>
              <w:jc w:val="both"/>
            </w:pPr>
            <w:r>
              <w:rPr>
                <w:sz w:val="21"/>
                <w:color w:val="000000"/>
              </w:rPr>
              <w:t>12.配备RS485接口、远程报警接口。</w:t>
            </w:r>
          </w:p>
          <w:p>
            <w:pPr>
              <w:pStyle w:val="null3"/>
              <w:jc w:val="both"/>
            </w:pPr>
            <w:r>
              <w:rPr>
                <w:sz w:val="21"/>
                <w:b/>
                <w:color w:val="000000"/>
              </w:rPr>
              <w:t>三、-25℃医用冰箱（18台）</w:t>
            </w:r>
          </w:p>
          <w:p>
            <w:pPr>
              <w:pStyle w:val="null3"/>
              <w:jc w:val="both"/>
            </w:pPr>
            <w:r>
              <w:rPr>
                <w:sz w:val="21"/>
                <w:color w:val="000000"/>
              </w:rPr>
              <w:t>1.样式：立式，双门。</w:t>
            </w:r>
          </w:p>
          <w:p>
            <w:pPr>
              <w:pStyle w:val="null3"/>
              <w:jc w:val="both"/>
            </w:pPr>
            <w:r>
              <w:rPr>
                <w:sz w:val="21"/>
                <w:color w:val="000000"/>
              </w:rPr>
              <w:t>2.有效容积：≥250L。</w:t>
            </w:r>
          </w:p>
          <w:p>
            <w:pPr>
              <w:pStyle w:val="null3"/>
              <w:jc w:val="both"/>
            </w:pPr>
            <w:r>
              <w:rPr>
                <w:sz w:val="21"/>
                <w:color w:val="000000"/>
              </w:rPr>
              <w:t>3.箱体材质：PCM钢板。内胆材料：吸塑胆。保温材料：无CFC聚氨酯发泡保温层，环保。</w:t>
            </w:r>
          </w:p>
          <w:p>
            <w:pPr>
              <w:pStyle w:val="null3"/>
              <w:jc w:val="both"/>
            </w:pPr>
            <w:r>
              <w:rPr>
                <w:sz w:val="21"/>
                <w:color w:val="000000"/>
              </w:rPr>
              <w:t>4.内部结构：上下两室，每室配置多个ABS抽屉。</w:t>
            </w:r>
          </w:p>
          <w:p>
            <w:pPr>
              <w:pStyle w:val="null3"/>
              <w:jc w:val="both"/>
            </w:pPr>
            <w:r>
              <w:rPr>
                <w:sz w:val="21"/>
                <w:color w:val="000000"/>
              </w:rPr>
              <w:t>5.箱体上下室配备两个测试孔，可测试箱内温度变化。</w:t>
            </w:r>
          </w:p>
          <w:p>
            <w:pPr>
              <w:pStyle w:val="null3"/>
              <w:jc w:val="both"/>
            </w:pPr>
            <w:r>
              <w:rPr>
                <w:sz w:val="21"/>
                <w:color w:val="000000"/>
              </w:rPr>
              <w:t>6.箱体配锁，可一锁同时锁住上下室，防止随意开启，上下室配备外挂锁。</w:t>
            </w:r>
          </w:p>
          <w:p>
            <w:pPr>
              <w:pStyle w:val="null3"/>
              <w:jc w:val="both"/>
            </w:pPr>
            <w:r>
              <w:rPr>
                <w:sz w:val="21"/>
                <w:color w:val="000000"/>
              </w:rPr>
              <w:t>7.制冷剂：无氟环保制冷剂。</w:t>
            </w:r>
          </w:p>
          <w:p>
            <w:pPr>
              <w:pStyle w:val="null3"/>
              <w:jc w:val="both"/>
            </w:pPr>
            <w:r>
              <w:rPr>
                <w:sz w:val="21"/>
                <w:color w:val="000000"/>
              </w:rPr>
              <w:t>8.精确控温：上下室温度左右分区独立显示，温度控制系统确保箱体内温度保持在-10℃～-25℃范围内，显示精度0.1℃。</w:t>
            </w:r>
          </w:p>
          <w:p>
            <w:pPr>
              <w:pStyle w:val="null3"/>
              <w:jc w:val="both"/>
            </w:pPr>
            <w:r>
              <w:rPr>
                <w:sz w:val="21"/>
                <w:color w:val="000000"/>
              </w:rPr>
              <w:t>9.独立控温：双压缩机双系统，上室、下室可独立控温，</w:t>
            </w:r>
          </w:p>
          <w:p>
            <w:pPr>
              <w:pStyle w:val="null3"/>
              <w:jc w:val="both"/>
            </w:pPr>
            <w:r>
              <w:rPr>
                <w:sz w:val="21"/>
                <w:color w:val="000000"/>
              </w:rPr>
              <w:t>10.声光报警系统：高低温报警、开门报警、断电报警、电池电量低报警、传感器故障报警等。开门持续1分钟，指示灯闪烁及蜂鸣报警，门关闭报警消除。</w:t>
            </w:r>
          </w:p>
          <w:p>
            <w:pPr>
              <w:pStyle w:val="null3"/>
              <w:jc w:val="both"/>
            </w:pPr>
            <w:r>
              <w:rPr>
                <w:sz w:val="21"/>
                <w:color w:val="000000"/>
              </w:rPr>
              <w:t>11.运行保护：开机延时、停机间隔等保护功能。</w:t>
            </w:r>
          </w:p>
          <w:p>
            <w:pPr>
              <w:pStyle w:val="null3"/>
              <w:jc w:val="both"/>
            </w:pPr>
            <w:r>
              <w:rPr>
                <w:sz w:val="21"/>
                <w:color w:val="000000"/>
              </w:rPr>
              <w:t>12.配备USB数据导出接口：默认导出未导出过的数据，可导出12个月的PDF格式数据。</w:t>
            </w:r>
          </w:p>
          <w:p>
            <w:pPr>
              <w:pStyle w:val="null3"/>
              <w:jc w:val="both"/>
            </w:pPr>
            <w:r>
              <w:rPr>
                <w:sz w:val="21"/>
                <w:color w:val="000000"/>
              </w:rPr>
              <w:t>13.配备RS485接口、远程报警接口。</w:t>
            </w:r>
          </w:p>
          <w:p>
            <w:pPr>
              <w:pStyle w:val="null3"/>
              <w:jc w:val="both"/>
            </w:pPr>
            <w:r>
              <w:rPr>
                <w:sz w:val="21"/>
                <w:color w:val="000000"/>
              </w:rPr>
              <w:t>★14.配置</w:t>
            </w:r>
            <w:r>
              <w:rPr>
                <w:sz w:val="22"/>
                <w:b/>
                <w:color w:val="000000"/>
              </w:rPr>
              <w:t>（根据</w:t>
            </w:r>
            <w:r>
              <w:rPr>
                <w:sz w:val="22"/>
                <w:b/>
                <w:color w:val="000000"/>
              </w:rPr>
              <w:t>投标人在《技术和服务要求响应表》中的响应情况进行评定</w:t>
            </w:r>
            <w:r>
              <w:rPr>
                <w:sz w:val="22"/>
                <w:b/>
                <w:color w:val="000000"/>
              </w:rPr>
              <w:t>）</w:t>
            </w:r>
          </w:p>
          <w:p>
            <w:pPr>
              <w:pStyle w:val="null3"/>
              <w:jc w:val="both"/>
            </w:pPr>
            <w:r>
              <w:rPr>
                <w:sz w:val="21"/>
                <w:color w:val="000000"/>
              </w:rPr>
              <w:t>（1）4℃医用冰箱:10台；</w:t>
            </w:r>
          </w:p>
          <w:p>
            <w:pPr>
              <w:pStyle w:val="null3"/>
              <w:jc w:val="both"/>
            </w:pPr>
            <w:r>
              <w:rPr>
                <w:sz w:val="21"/>
                <w:color w:val="000000"/>
              </w:rPr>
              <w:t>（2）4℃/-20℃两用医用冰箱:20台；</w:t>
            </w:r>
          </w:p>
          <w:p>
            <w:pPr>
              <w:pStyle w:val="null3"/>
              <w:jc w:val="both"/>
            </w:pPr>
            <w:r>
              <w:rPr>
                <w:sz w:val="21"/>
                <w:color w:val="000000"/>
              </w:rPr>
              <w:t>（3）-25℃ 医用冰箱:18台；</w:t>
            </w:r>
          </w:p>
          <w:p>
            <w:pPr>
              <w:pStyle w:val="null3"/>
            </w:pPr>
            <w:r>
              <w:rPr>
                <w:sz w:val="21"/>
                <w:color w:val="000000"/>
              </w:rPr>
              <w:t>（4）说明书、保修卡、合格证、钥匙共:48套。</w:t>
            </w:r>
          </w:p>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w:t>
      </w:r>
      <w:r>
        <w:rPr>
          <w:b/>
        </w:rPr>
        <w:t>：</w:t>
      </w:r>
      <w:r>
        <w:rPr>
          <w:b/>
        </w:rPr>
        <w:t>凝胶成像系统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color w:val="000000"/>
              </w:rPr>
              <w:t>1.像素 ≥ 2000×3000，LED激发光源（含白光、蓝光、紫外）。</w:t>
            </w:r>
          </w:p>
          <w:p>
            <w:pPr>
              <w:pStyle w:val="null3"/>
              <w:jc w:val="both"/>
            </w:pPr>
            <w:r>
              <w:rPr>
                <w:sz w:val="21"/>
                <w:color w:val="000000"/>
              </w:rPr>
              <w:t>2.暗箱系统</w:t>
            </w:r>
          </w:p>
          <w:p>
            <w:pPr>
              <w:pStyle w:val="null3"/>
              <w:jc w:val="both"/>
            </w:pPr>
            <w:r>
              <w:rPr>
                <w:sz w:val="21"/>
                <w:color w:val="000000"/>
              </w:rPr>
              <w:t>（1）整机设计：内置电脑，无需另配，≥12.1寸触摸屏，可带手套操作；</w:t>
            </w:r>
          </w:p>
          <w:p>
            <w:pPr>
              <w:pStyle w:val="null3"/>
              <w:jc w:val="both"/>
            </w:pPr>
            <w:r>
              <w:rPr>
                <w:sz w:val="21"/>
                <w:color w:val="000000"/>
              </w:rPr>
              <w:t>（2）结构：密闭无光泄露；</w:t>
            </w:r>
          </w:p>
          <w:p>
            <w:pPr>
              <w:pStyle w:val="null3"/>
              <w:jc w:val="both"/>
            </w:pPr>
            <w:r>
              <w:rPr>
                <w:sz w:val="21"/>
                <w:color w:val="000000"/>
              </w:rPr>
              <w:t>（3）导轨式开门，方便切胶操作，保证仪器密闭性；</w:t>
            </w:r>
          </w:p>
          <w:p>
            <w:pPr>
              <w:pStyle w:val="null3"/>
              <w:jc w:val="both"/>
            </w:pPr>
            <w:r>
              <w:rPr>
                <w:sz w:val="21"/>
                <w:color w:val="000000"/>
              </w:rPr>
              <w:t>（4）≥9度倾斜屏幕；</w:t>
            </w:r>
          </w:p>
          <w:p>
            <w:pPr>
              <w:pStyle w:val="null3"/>
              <w:jc w:val="both"/>
            </w:pPr>
            <w:r>
              <w:rPr>
                <w:sz w:val="21"/>
                <w:color w:val="000000"/>
              </w:rPr>
              <w:t>（5）可外接显示器，满足不同实验操作者不同需求；</w:t>
            </w:r>
          </w:p>
          <w:p>
            <w:pPr>
              <w:pStyle w:val="null3"/>
              <w:jc w:val="both"/>
            </w:pPr>
            <w:r>
              <w:rPr>
                <w:sz w:val="21"/>
                <w:color w:val="000000"/>
              </w:rPr>
              <w:t>（6）电源220/50Hz。</w:t>
            </w:r>
          </w:p>
          <w:p>
            <w:pPr>
              <w:pStyle w:val="null3"/>
              <w:jc w:val="both"/>
            </w:pPr>
            <w:r>
              <w:rPr>
                <w:sz w:val="21"/>
                <w:color w:val="000000"/>
              </w:rPr>
              <w:t>3.高灵敏度相机</w:t>
            </w:r>
          </w:p>
          <w:p>
            <w:pPr>
              <w:pStyle w:val="null3"/>
              <w:jc w:val="both"/>
            </w:pPr>
            <w:r>
              <w:rPr>
                <w:sz w:val="21"/>
                <w:color w:val="000000"/>
              </w:rPr>
              <w:t>（1）CCD像素≥500万，CCD分辨率≥2500×1900，图片质量能达300DPI及以上，满足核酸凝胶成像及文章发表要求；</w:t>
            </w:r>
          </w:p>
          <w:p>
            <w:pPr>
              <w:pStyle w:val="null3"/>
              <w:jc w:val="both"/>
            </w:pPr>
            <w:r>
              <w:rPr>
                <w:sz w:val="21"/>
                <w:color w:val="000000"/>
              </w:rPr>
              <w:t>（2）像素尺寸：5.2μm×5.2μm</w:t>
            </w:r>
          </w:p>
          <w:p>
            <w:pPr>
              <w:pStyle w:val="null3"/>
              <w:jc w:val="both"/>
            </w:pPr>
            <w:r>
              <w:rPr>
                <w:sz w:val="21"/>
                <w:color w:val="000000"/>
              </w:rPr>
              <w:t>（3）A/D：≥12bit；</w:t>
            </w:r>
          </w:p>
          <w:p>
            <w:pPr>
              <w:pStyle w:val="null3"/>
              <w:jc w:val="both"/>
            </w:pPr>
            <w:r>
              <w:rPr>
                <w:sz w:val="21"/>
                <w:color w:val="000000"/>
              </w:rPr>
              <w:t>（4）信噪比: ≥60db。</w:t>
            </w:r>
          </w:p>
          <w:p>
            <w:pPr>
              <w:pStyle w:val="null3"/>
              <w:jc w:val="both"/>
            </w:pPr>
            <w:r>
              <w:rPr>
                <w:sz w:val="21"/>
                <w:color w:val="000000"/>
              </w:rPr>
              <w:t>4.镜头：三可变电动变焦镜头，可通过软件或仪器上按键对不同厚度凝胶调节光圈大小，变焦，聚焦等操作，≥F1.2大光圈，高灵敏度；</w:t>
            </w:r>
          </w:p>
          <w:p>
            <w:pPr>
              <w:pStyle w:val="null3"/>
              <w:jc w:val="both"/>
            </w:pPr>
            <w:r>
              <w:rPr>
                <w:sz w:val="21"/>
                <w:color w:val="000000"/>
              </w:rPr>
              <w:t>5.自动聚焦和自动曝光：软件具有自动聚焦和自动曝光功能，无需人为设定作；</w:t>
            </w:r>
          </w:p>
          <w:p>
            <w:pPr>
              <w:pStyle w:val="null3"/>
              <w:jc w:val="both"/>
            </w:pPr>
            <w:r>
              <w:rPr>
                <w:sz w:val="21"/>
                <w:color w:val="000000"/>
              </w:rPr>
              <w:t>6.滤镜系统</w:t>
            </w:r>
          </w:p>
          <w:p>
            <w:pPr>
              <w:pStyle w:val="null3"/>
              <w:jc w:val="both"/>
            </w:pPr>
            <w:r>
              <w:rPr>
                <w:sz w:val="21"/>
                <w:color w:val="000000"/>
              </w:rPr>
              <w:t>（1）配备590nm高通透滤光片，多层专业级镀膜，满足核酸检测绝大部分染料需求；</w:t>
            </w:r>
          </w:p>
          <w:p>
            <w:pPr>
              <w:pStyle w:val="null3"/>
              <w:jc w:val="both"/>
            </w:pPr>
            <w:r>
              <w:rPr>
                <w:sz w:val="21"/>
                <w:color w:val="000000"/>
              </w:rPr>
              <w:t>（2）配备535/605/699nm滤光片，满足其他荧光染料需求。</w:t>
            </w:r>
          </w:p>
          <w:p>
            <w:pPr>
              <w:pStyle w:val="null3"/>
              <w:jc w:val="both"/>
            </w:pPr>
            <w:r>
              <w:rPr>
                <w:sz w:val="21"/>
                <w:color w:val="000000"/>
              </w:rPr>
              <w:t>7.光源系统</w:t>
            </w:r>
          </w:p>
          <w:p>
            <w:pPr>
              <w:pStyle w:val="null3"/>
              <w:jc w:val="both"/>
            </w:pPr>
            <w:r>
              <w:rPr>
                <w:sz w:val="21"/>
                <w:color w:val="000000"/>
              </w:rPr>
              <w:t>（1）配备紫外透射光源:302nm，透射面积≥20*25cm, 内置≥8根紫外灯管，可设置定时自动关闭紫外光源；</w:t>
            </w:r>
          </w:p>
          <w:p>
            <w:pPr>
              <w:pStyle w:val="null3"/>
              <w:jc w:val="both"/>
            </w:pPr>
            <w:r>
              <w:rPr>
                <w:sz w:val="21"/>
                <w:color w:val="000000"/>
              </w:rPr>
              <w:t>（2）配备透射白光光源；</w:t>
            </w:r>
          </w:p>
          <w:p>
            <w:pPr>
              <w:pStyle w:val="null3"/>
              <w:jc w:val="both"/>
            </w:pPr>
            <w:r>
              <w:rPr>
                <w:sz w:val="21"/>
                <w:color w:val="000000"/>
              </w:rPr>
              <w:t>（3）配备反射白光光源，LED反射灯至少2个；</w:t>
            </w:r>
          </w:p>
          <w:p>
            <w:pPr>
              <w:pStyle w:val="null3"/>
              <w:jc w:val="both"/>
            </w:pPr>
            <w:r>
              <w:rPr>
                <w:sz w:val="21"/>
                <w:color w:val="000000"/>
              </w:rPr>
              <w:t>（4）至少配备254nm和365nm反射紫外光源。</w:t>
            </w:r>
          </w:p>
          <w:p>
            <w:pPr>
              <w:pStyle w:val="null3"/>
              <w:jc w:val="both"/>
            </w:pPr>
            <w:r>
              <w:rPr>
                <w:sz w:val="21"/>
                <w:color w:val="000000"/>
              </w:rPr>
              <w:t>8.切胶防护：配备切胶罩子，方便操作；</w:t>
            </w:r>
          </w:p>
          <w:p>
            <w:pPr>
              <w:pStyle w:val="null3"/>
              <w:jc w:val="both"/>
            </w:pPr>
            <w:r>
              <w:rPr>
                <w:sz w:val="21"/>
                <w:color w:val="000000"/>
              </w:rPr>
              <w:t>9.图片采集和分析软件；</w:t>
            </w:r>
          </w:p>
          <w:p>
            <w:pPr>
              <w:pStyle w:val="null3"/>
              <w:jc w:val="both"/>
            </w:pPr>
            <w:r>
              <w:rPr>
                <w:sz w:val="21"/>
                <w:color w:val="000000"/>
              </w:rPr>
              <w:t>（1）可以整合图片采集、图像处理、报告管理、用户权限管理等于一体；</w:t>
            </w:r>
          </w:p>
          <w:p>
            <w:pPr>
              <w:pStyle w:val="null3"/>
              <w:jc w:val="both"/>
            </w:pPr>
            <w:r>
              <w:rPr>
                <w:sz w:val="21"/>
                <w:color w:val="000000"/>
              </w:rPr>
              <w:t>（2）可实现积分采集，信号叠加，可自动对采集图片编号；</w:t>
            </w:r>
          </w:p>
          <w:p>
            <w:pPr>
              <w:pStyle w:val="null3"/>
              <w:jc w:val="both"/>
            </w:pPr>
            <w:r>
              <w:rPr>
                <w:sz w:val="21"/>
                <w:color w:val="000000"/>
              </w:rPr>
              <w:t>（3）图像有自动存档功能，无需手动保存；</w:t>
            </w:r>
          </w:p>
          <w:p>
            <w:pPr>
              <w:pStyle w:val="null3"/>
              <w:jc w:val="both"/>
            </w:pPr>
            <w:r>
              <w:rPr>
                <w:sz w:val="21"/>
                <w:color w:val="000000"/>
              </w:rPr>
              <w:t>（4）系统数据库管理：可快速对报告/图像等文件进行存储、检索，便于仪器管理，满足多人使用需求；</w:t>
            </w:r>
          </w:p>
          <w:p>
            <w:pPr>
              <w:pStyle w:val="null3"/>
              <w:jc w:val="both"/>
            </w:pPr>
            <w:r>
              <w:rPr>
                <w:sz w:val="21"/>
                <w:color w:val="000000"/>
              </w:rPr>
              <w:t>（5）每张成像图片都可输出报告；</w:t>
            </w:r>
          </w:p>
          <w:p>
            <w:pPr>
              <w:pStyle w:val="null3"/>
              <w:jc w:val="both"/>
            </w:pPr>
            <w:r>
              <w:rPr>
                <w:sz w:val="21"/>
                <w:color w:val="000000"/>
              </w:rPr>
              <w:t>（6）全自动数据分析软件，可自动或手动识别条带，分子量计算、浓度计算等；</w:t>
            </w:r>
          </w:p>
          <w:p>
            <w:pPr>
              <w:pStyle w:val="null3"/>
              <w:jc w:val="both"/>
            </w:pPr>
            <w:r>
              <w:rPr>
                <w:sz w:val="21"/>
                <w:color w:val="000000"/>
              </w:rPr>
              <w:t>（7）软件可中英文切换，且终身免费升级；</w:t>
            </w:r>
          </w:p>
          <w:p>
            <w:pPr>
              <w:pStyle w:val="null3"/>
              <w:jc w:val="both"/>
            </w:pPr>
            <w:r>
              <w:rPr>
                <w:sz w:val="21"/>
                <w:color w:val="000000"/>
              </w:rPr>
              <w:t>10.主要用途：</w:t>
            </w:r>
          </w:p>
          <w:p>
            <w:pPr>
              <w:pStyle w:val="null3"/>
              <w:jc w:val="both"/>
            </w:pPr>
            <w:r>
              <w:rPr>
                <w:sz w:val="21"/>
                <w:color w:val="000000"/>
              </w:rPr>
              <w:t>（1）核酸检测：紫外核酸染料标记的DNA/RNA检测；</w:t>
            </w:r>
          </w:p>
          <w:p>
            <w:pPr>
              <w:pStyle w:val="null3"/>
              <w:jc w:val="both"/>
            </w:pPr>
            <w:r>
              <w:rPr>
                <w:sz w:val="21"/>
                <w:color w:val="000000"/>
              </w:rPr>
              <w:t>（2）蛋白检测：考马斯亮蓝胶，银染胶，以及荧光染料等。</w:t>
            </w:r>
          </w:p>
          <w:p>
            <w:pPr>
              <w:pStyle w:val="null3"/>
              <w:jc w:val="both"/>
            </w:pPr>
            <w:r>
              <w:rPr>
                <w:sz w:val="21"/>
                <w:color w:val="000000"/>
              </w:rPr>
              <w:t>★</w:t>
            </w:r>
            <w:r>
              <w:rPr>
                <w:sz w:val="21"/>
                <w:b/>
                <w:color w:val="000000"/>
              </w:rPr>
              <w:t>11.配置</w:t>
            </w:r>
            <w:r>
              <w:rPr>
                <w:sz w:val="22"/>
                <w:b/>
                <w:color w:val="000000"/>
              </w:rPr>
              <w:t>（根据</w:t>
            </w:r>
            <w:r>
              <w:rPr>
                <w:sz w:val="22"/>
                <w:b/>
                <w:color w:val="000000"/>
              </w:rPr>
              <w:t>投标人在《技术和服务要求响应表》中的响应情况进行评定</w:t>
            </w:r>
            <w:r>
              <w:rPr>
                <w:sz w:val="22"/>
                <w:b/>
                <w:color w:val="000000"/>
              </w:rPr>
              <w:t>）</w:t>
            </w:r>
          </w:p>
          <w:p>
            <w:pPr>
              <w:pStyle w:val="null3"/>
            </w:pPr>
            <w:r>
              <w:rPr>
                <w:sz w:val="21"/>
                <w:color w:val="000000"/>
              </w:rPr>
              <w:t>凝胶成像系统:2套。</w:t>
            </w:r>
          </w:p>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1.采购代理机构：本项目是指广东泓石项目管理有限公司，负责整个采购活动的组织，依法负责编制和发布招标文件，对招标文件拥有最终的解释权，不以任何身份出任评标委员会成员。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化学与精细化工广东省实验室</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各采购包的采购代理服务费收费标准按以下费率，按差额定率累进法计算后下浮10%：中标金额100万以下，费率1.5%；中标金额100-500万元，费率1.1%；中标金额500-1000万元，费率0.8%；中标金额1000-5000万元，费率0.5%。</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其他，1.本项目采用电子系统进行招投标，请在投标前详细阅读供应商操作手册，手册获取网址：https://gdgpo.czt.gd.gov.cn/help/transaction/download.html。投标供应商在使用过程中遇到涉及系统使用的问题，可通过020-88696588 进行咨询或通过广东政府采购智慧云平台运维服务说明中提供的其他服务方式获取帮助。 2.供应商参加本项目投标，需要提前办理CA和电子签章，办理方式和注意事项详见供应商操作手册与CA办理指南，指南获取地址：https://gdgpo.czt.gd.gov.cn/help/problem/。 3.如需缴纳保证金，供应商可通过"广东政府采购智慧云平台金融服务中心"(http://gdgpo.czt.gd.gov.cn/zcdservice/zcd/guangdong/)，申请办理投标（响应）担保函、保险（保证）保函。 4.请投标人按“远程开标”有关要求，在投标截止时间前上传加密的电子投标文件，未按要求上传的将视为自动放弃投标。 5.本项目的开标方式为远程电子开标，投标人须在开标前30分钟内登录系统进行签到。 6.在开标截止时间前，请各投标人核实并确认填写授权代表的姓名与手机号码，若因填写的授权代表信息有误而导致的不良后果，由投标人自行承担。 7.开标时，投标人应当使用编制本项目（采购包）电子投标时加密所用数字证书开始解密。各投标人在参加开标之前须自行对使用电脑的网络环境、驱动安装、客户端安装以及数字证书的有效性等进行检测，确保可以正常使用。 8.云平台操作过程中如有相关问题可通过广东省政府采购网（https://gdgpo.czt.gd.gov.cn/）下载操作手册查询，或通过云平台公布的在线客服、微信/QQ群、专线电话等方式咨询。 9.异常低价审查。根据《关于推动解决政府采购异常低价问题的通知》（财库〔2026〕2号）等相关规定，政府采购评审中出现下列情形之一的，评审委员会应当启动异常低价投标（响应）审查程序：（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3）投标（响应）报价低于最高限价45%的，即投标（响应）报价&lt;最高限价×45%。（4）其他评审委员会认为供应商报价过低，有可能影响产品质量或者不能诚信履约的情形。评审委员会启动异常低价投标（响应）审查后，应当要求相关供应商在评审现场合理的时间内提供书面说明及必要的证明材料，对投标（响应）价格作出解释。</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广东泓石项目管理有限公司</w:t>
      </w:r>
      <w:r>
        <w:rPr/>
        <w:t>代收。具体操作要求详见</w:t>
      </w:r>
      <w:r>
        <w:rPr/>
        <w:t>广东泓石项目管理有限公司</w:t>
      </w:r>
      <w:r>
        <w:rPr/>
        <w:t>有关指引，递交事宜请自行咨询</w:t>
      </w:r>
      <w:r>
        <w:rPr/>
        <w:t>广东泓石项目管理有限公司</w:t>
      </w:r>
      <w:r>
        <w:rPr/>
        <w:t>；请各投标人在投标文件递交截止时间前按须知前附表规定的金额递交至</w:t>
      </w:r>
      <w:r>
        <w:rPr/>
        <w:t>广东泓石项目管理有限公司</w:t>
      </w:r>
      <w:r>
        <w:rPr/>
        <w:t>，到账情况以开标时</w:t>
      </w:r>
      <w:r>
        <w:rPr/>
        <w:t>广东泓石项目管理有限公司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陈小姐</w:t>
      </w:r>
    </w:p>
    <w:p>
      <w:pPr>
        <w:pStyle w:val="null3"/>
        <w:ind w:firstLine="480"/>
      </w:pPr>
      <w:r>
        <w:rPr/>
        <w:t>电话：</w:t>
      </w:r>
      <w:r>
        <w:rPr/>
        <w:t>0754-88080038-8010</w:t>
      </w:r>
    </w:p>
    <w:p>
      <w:pPr>
        <w:pStyle w:val="null3"/>
        <w:ind w:firstLine="480"/>
      </w:pPr>
      <w:r>
        <w:rPr/>
        <w:t>传真：</w:t>
      </w:r>
      <w:r>
        <w:rPr/>
        <w:t>0754-88080039</w:t>
      </w:r>
    </w:p>
    <w:p>
      <w:pPr>
        <w:pStyle w:val="null3"/>
        <w:ind w:firstLine="480"/>
      </w:pPr>
      <w:r>
        <w:rPr/>
        <w:t>邮箱：</w:t>
      </w:r>
      <w:r>
        <w:rPr/>
        <w:t>2739391443@qq.com</w:t>
      </w:r>
    </w:p>
    <w:p>
      <w:pPr>
        <w:pStyle w:val="null3"/>
        <w:ind w:firstLine="480"/>
      </w:pPr>
      <w:r>
        <w:rPr/>
        <w:t>地址：</w:t>
      </w:r>
      <w:r>
        <w:rPr/>
        <w:t>汕头市龙湖区韩江路23号嘉福大厦B区8楼</w:t>
      </w:r>
    </w:p>
    <w:p>
      <w:pPr>
        <w:pStyle w:val="null3"/>
        <w:ind w:firstLine="480"/>
      </w:pPr>
      <w:r>
        <w:rPr/>
        <w:t>邮编：</w:t>
      </w:r>
      <w:r>
        <w:rPr/>
        <w:t>515041</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政府采购监督管理机构名称：汕头市财政局政府采购监管科</w:t>
      </w:r>
    </w:p>
    <w:p>
      <w:pPr>
        <w:pStyle w:val="null3"/>
      </w:pPr>
      <w:r>
        <w:rPr/>
        <w:t>地 址：广东省汕头市金平区十一街区财政大楼18楼1809室</w:t>
      </w:r>
    </w:p>
    <w:p>
      <w:pPr>
        <w:pStyle w:val="null3"/>
      </w:pPr>
      <w:r>
        <w:rPr/>
        <w:t>电 话：0754-88179775</w:t>
      </w:r>
    </w:p>
    <w:p>
      <w:pPr>
        <w:pStyle w:val="null3"/>
      </w:pPr>
      <w:r>
        <w:rPr/>
        <w:t>邮 编：515041</w:t>
      </w:r>
    </w:p>
    <w:p>
      <w:pPr>
        <w:pStyle w:val="null3"/>
      </w:pPr>
      <w:r>
        <w:rPr/>
        <w:t>传 真：0754-88179830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三合一灌装联动线等设备一批)：综合评分法,是指投标文件满足招标文件全部实质性要求，且按照评审因素的量化指标评审得分最高的投标人为中标候选人的评标方法。（最低报价不是中标的唯一依据。）</w:t>
      </w:r>
    </w:p>
    <w:p>
      <w:pPr>
        <w:pStyle w:val="null3"/>
      </w:pPr>
      <w:r>
        <w:rPr/>
        <w:t>采购包2(超滤系统等设备一批)：综合评分法,是指投标文件满足招标文件全部实质性要求，且按照评审因素的量化指标评审得分最高的投标人为中标候选人的评标方法。（最低报价不是中标的唯一依据。）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广东泓石项目管理有限公司</w:t>
      </w:r>
      <w:r>
        <w:rPr/>
        <w:t>统一对外发布。</w:t>
      </w:r>
    </w:p>
    <w:p>
      <w:pPr>
        <w:pStyle w:val="null3"/>
        <w:ind w:firstLine="480"/>
      </w:pPr>
      <w:r>
        <w:rPr/>
        <w:t>（2）对</w:t>
      </w:r>
      <w:r>
        <w:rPr/>
        <w:t>广东泓石项目管理有限公司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采购包1（三合一灌装联动线等设备一批）：</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采购包2（超滤系统等设备一批）：</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采购包1（三合一灌装联动线等设备一批）：</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提供在中华人民共和国境内注册的法人或其他组织的营业执照或事业单位法人证书或社会团体法人登记证书复印件（自然人的提供自然人身份证明复印件）。分支机构投标的，须取得具有法人资格的总公司出具给分支机构的授权书，并提供总部（总公司）和分支机构的营业执照（执业许可证）复印件。已由总部（总公司）授权的，总部（总公司）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汕头市政府采购供应商信用承诺函》（格式见采购公告附件）（若不提供本承诺函，则应提供2026年任意1个月缴纳税收及2026年任意1个月社会保障资金的凭据证明材料复印件，如依法免税或依法不需要缴纳社会保障资金的，应提供相关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提供《汕头市政府采购供应商信用承诺函》（格式见采购公告附件）[若不提供本承诺函，则应提供2025年财务状况报告或2026年任意1个月的财务报表复印件（或银行出具的资信证明材料复印件）]。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提供具有履行合同所必需的设备和专业技术能力的声明（格式自拟）。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汕头市政府采购供应商信用承诺函》（格式见采购公告附件）（若不提供本承诺函，则应提供参加政府采购前三年内在经营活动中没有重大违法记录的书面声明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以下任何记录名单之一：①失信被执行人；②重大税收违法失信主体；③政府采购严重违法失信行为。同时，不处于中国政府采购网(www.ccgp.gov.cn)“政府采购严重违法失信行为信息记录”中的禁止参加政府采购活动期间。（说明：①由采购人、采购代理机构于投标截止日在“信用中国”网站（www.creditchina.gov.cn）及中国政府采购网(www.ccgp.gov.cn)查询结果为准，如在上述网站查询结果均显示没有相关记录，视为不存在上述不良信用记录。②采购代理机构同时对信用信息查询记录和证据截图或下载存档；③投标人为分公司或联合体有成员为分公司的，同时对该分公司所属总公司进行信用记录查询，该分公司所属总公司存在不良信用记录的，视同供应商（联合体）存在不良信用记录。）</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 投标（响应）。为本项目提供整体设计、规范编制或者项目管理、监理、检测等服务的供应商，不得再参与本项目投标（响应）。（提供《投标函》）</w:t>
            </w:r>
          </w:p>
        </w:tc>
      </w:tr>
      <w:tr>
        <w:tc>
          <w:tcPr>
            <w:tcW w:type="dxa" w:w="890"/>
          </w:tcPr>
          <w:p>
            <w:pPr>
              <w:pStyle w:val="null3"/>
            </w:pPr>
            <w:r>
              <w:rPr/>
              <w:t>8</w:t>
            </w:r>
          </w:p>
        </w:tc>
        <w:tc>
          <w:tcPr>
            <w:tcW w:type="dxa" w:w="3178"/>
          </w:tcPr>
          <w:p>
            <w:pPr>
              <w:pStyle w:val="null3"/>
            </w:pPr>
            <w:r>
              <w:rPr/>
              <w:t>落实政府采购政策需满足的资格要求</w:t>
            </w:r>
          </w:p>
        </w:tc>
        <w:tc>
          <w:tcPr>
            <w:tcW w:type="dxa" w:w="4238"/>
          </w:tcPr>
          <w:p>
            <w:pPr>
              <w:pStyle w:val="null3"/>
            </w:pPr>
            <w:r>
              <w:rPr/>
              <w:t>采购包不专门面向中小企业。</w:t>
            </w:r>
          </w:p>
        </w:tc>
      </w:tr>
    </w:tbl>
    <w:p>
      <w:pPr>
        <w:pStyle w:val="null3"/>
      </w:pPr>
      <w:r>
        <w:rPr/>
        <w:t>采购包2（超滤系统等设备一批）：</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提供在中华人民共和国境内注册的法人或其他组织的营业执照或事业单位法人证书或社会团体法人登记证书复印件（自然人的提供自然人身份证明复印件）。分支机构投标的，须取得具有法人资格的总公司出具给分支机构的授权书，并提供总部（总公司）和分支机构的营业执照（执业许可证）复印件。已由总部（总公司）授权的，总部（总公司）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汕头市政府采购供应商信用承诺函》（格式见采购公告附件）（若不提供本承诺函，则应提供2026年任意1个月缴纳税收及2026年任意1个月社会保障资金的凭据证明材料复印件，如依法免税或依法不需要缴纳社会保障资金的，应提供相关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提供《汕头市政府采购供应商信用承诺函》（格式见采购公告附件）[若不提供本承诺函，则应提供2025年财务状况报告或2026年任意1个月的财务报表复印件（或银行出具的资信证明材料复印件）]。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提供具有履行合同所必需的设备和专业技术能力的声明（格式自拟）。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汕头市政府采购供应商信用承诺函》（格式见采购公告附件）（若不提供本承诺函，则应提供参加政府采购前三年内在经营活动中没有重大违法记录的书面声明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以下任何记录名单之一：①失信被执行人；②重大税收违法失信主体；③政府采购严重违法失信行为。同时，不处于中国政府采购网(www.ccgp.gov.cn)“政府采购严重违法失信行为信息记录”中的禁止参加政府采购活动期间。（说明：①由采购人、采购代理机构于投标截止日在“信用中国”网站（www.creditchina.gov.cn）及中国政府采购网(www.ccgp.gov.cn)查询结果为准，如在上述网站查询结果均显示没有相关记录，视为不存在上述不良信用记录。②采购代理机构同时对信用信息查询记录和证据截图或下载存档；③投标人为分公司或联合体有成员为分公司的，同时对该分公司所属总公司进行信用记录查询，该分公司所属总公司存在不良信用记录的，视同供应商（联合体）存在不良信用记录。）</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 投标（响应）。为本项目提供整体设计、规范编制或者项目管理、监理、检测等服务的供应商，不得再参与本项目投标（响应）。（提供《投标函》）</w:t>
            </w:r>
          </w:p>
        </w:tc>
      </w:tr>
      <w:tr>
        <w:tc>
          <w:tcPr>
            <w:tcW w:type="dxa" w:w="890"/>
          </w:tcPr>
          <w:p>
            <w:pPr>
              <w:pStyle w:val="null3"/>
            </w:pPr>
            <w:r>
              <w:rPr/>
              <w:t>8</w:t>
            </w:r>
          </w:p>
        </w:tc>
        <w:tc>
          <w:tcPr>
            <w:tcW w:type="dxa" w:w="3178"/>
          </w:tcPr>
          <w:p>
            <w:pPr>
              <w:pStyle w:val="null3"/>
            </w:pPr>
            <w:r>
              <w:rPr/>
              <w:t>落实政府采购政策需满足的资格要求</w:t>
            </w:r>
          </w:p>
        </w:tc>
        <w:tc>
          <w:tcPr>
            <w:tcW w:type="dxa" w:w="4238"/>
          </w:tcPr>
          <w:p>
            <w:pPr>
              <w:pStyle w:val="null3"/>
            </w:pPr>
            <w:r>
              <w:rPr/>
              <w:t>采购包不专门面向中小企业。</w:t>
            </w:r>
          </w:p>
        </w:tc>
      </w:tr>
    </w:tbl>
    <w:p>
      <w:pPr>
        <w:pStyle w:val="null3"/>
        <w:ind w:firstLine="480"/>
      </w:pPr>
      <w:r>
        <w:rPr/>
        <w:t>表二符合性审查表：</w:t>
      </w:r>
    </w:p>
    <w:p>
      <w:pPr>
        <w:pStyle w:val="null3"/>
      </w:pPr>
      <w:r>
        <w:rPr/>
        <w:t>采购包1（三合一灌装联动线等设备一批）：</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签字盖章要求</w:t>
            </w:r>
          </w:p>
        </w:tc>
        <w:tc>
          <w:tcPr>
            <w:tcW w:type="dxa" w:w="4238"/>
          </w:tcPr>
          <w:p>
            <w:pPr>
              <w:pStyle w:val="null3"/>
            </w:pPr>
            <w:r>
              <w:rPr/>
              <w:t>按照招标文件规定要求签署、盖章。</w:t>
            </w:r>
          </w:p>
        </w:tc>
      </w:tr>
      <w:tr>
        <w:tc>
          <w:tcPr>
            <w:tcW w:type="dxa" w:w="890"/>
          </w:tcPr>
          <w:p>
            <w:pPr>
              <w:pStyle w:val="null3"/>
            </w:pPr>
            <w:r>
              <w:rPr/>
              <w:t>2</w:t>
            </w:r>
          </w:p>
        </w:tc>
        <w:tc>
          <w:tcPr>
            <w:tcW w:type="dxa" w:w="3178"/>
          </w:tcPr>
          <w:p>
            <w:pPr>
              <w:pStyle w:val="null3"/>
            </w:pPr>
            <w:r>
              <w:rPr/>
              <w:t>投标函及投标有效期要求</w:t>
            </w:r>
          </w:p>
        </w:tc>
        <w:tc>
          <w:tcPr>
            <w:tcW w:type="dxa" w:w="4238"/>
          </w:tcPr>
          <w:p>
            <w:pPr>
              <w:pStyle w:val="null3"/>
            </w:pPr>
            <w:r>
              <w:rPr/>
              <w:t>投标函已提交并符合招标文件要求的，且投标有效期不少于招标文件中载明的投标有效期。</w:t>
            </w:r>
          </w:p>
        </w:tc>
      </w:tr>
      <w:tr>
        <w:tc>
          <w:tcPr>
            <w:tcW w:type="dxa" w:w="890"/>
          </w:tcPr>
          <w:p>
            <w:pPr>
              <w:pStyle w:val="null3"/>
            </w:pPr>
            <w:r>
              <w:rPr/>
              <w:t>3</w:t>
            </w:r>
          </w:p>
        </w:tc>
        <w:tc>
          <w:tcPr>
            <w:tcW w:type="dxa" w:w="3178"/>
          </w:tcPr>
          <w:p>
            <w:pPr>
              <w:pStyle w:val="null3"/>
            </w:pPr>
            <w:r>
              <w:rPr/>
              <w:t>报价要求</w:t>
            </w:r>
          </w:p>
        </w:tc>
        <w:tc>
          <w:tcPr>
            <w:tcW w:type="dxa" w:w="4238"/>
          </w:tcPr>
          <w:p>
            <w:pPr>
              <w:pStyle w:val="null3"/>
            </w:pPr>
            <w:r>
              <w:rPr/>
              <w:t>1）投标报价未超过对应包组最高限价；2）对本项目内全部内容进行报价。</w:t>
            </w:r>
          </w:p>
        </w:tc>
      </w:tr>
      <w:tr>
        <w:tc>
          <w:tcPr>
            <w:tcW w:type="dxa" w:w="890"/>
          </w:tcPr>
          <w:p>
            <w:pPr>
              <w:pStyle w:val="null3"/>
            </w:pPr>
            <w:r>
              <w:rPr/>
              <w:t>4</w:t>
            </w:r>
          </w:p>
        </w:tc>
        <w:tc>
          <w:tcPr>
            <w:tcW w:type="dxa" w:w="3178"/>
          </w:tcPr>
          <w:p>
            <w:pPr>
              <w:pStyle w:val="null3"/>
            </w:pPr>
            <w:r>
              <w:rPr/>
              <w:t>报价</w:t>
            </w:r>
          </w:p>
        </w:tc>
        <w:tc>
          <w:tcPr>
            <w:tcW w:type="dxa" w:w="4238"/>
          </w:tcPr>
          <w:p>
            <w:pPr>
              <w:pStyle w:val="null3"/>
            </w:pPr>
            <w:r>
              <w:rPr/>
              <w:t>投标文件未出现选择性报价或有附加条件报价的情形。</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投标文件完全满足招标文件的实质性条款（即标注★号条款）无负偏离。</w:t>
            </w:r>
          </w:p>
        </w:tc>
      </w:tr>
      <w:tr>
        <w:tc>
          <w:tcPr>
            <w:tcW w:type="dxa" w:w="890"/>
          </w:tcPr>
          <w:p>
            <w:pPr>
              <w:pStyle w:val="null3"/>
            </w:pPr>
            <w:r>
              <w:rPr/>
              <w:t>6</w:t>
            </w:r>
          </w:p>
        </w:tc>
        <w:tc>
          <w:tcPr>
            <w:tcW w:type="dxa" w:w="3178"/>
          </w:tcPr>
          <w:p>
            <w:pPr>
              <w:pStyle w:val="null3"/>
            </w:pPr>
            <w:r>
              <w:rPr/>
              <w:t>本国产品</w:t>
            </w:r>
          </w:p>
        </w:tc>
        <w:tc>
          <w:tcPr>
            <w:tcW w:type="dxa" w:w="4238"/>
          </w:tcPr>
          <w:p>
            <w:pPr>
              <w:pStyle w:val="null3"/>
            </w:pPr>
            <w:r>
              <w:rPr/>
              <w:t>按招标文件要求提供本国产品。</w:t>
            </w:r>
          </w:p>
        </w:tc>
      </w:tr>
      <w:tr>
        <w:tc>
          <w:tcPr>
            <w:tcW w:type="dxa" w:w="890"/>
          </w:tcPr>
          <w:p>
            <w:pPr>
              <w:pStyle w:val="null3"/>
            </w:pPr>
            <w:r>
              <w:rPr/>
              <w:t>7</w:t>
            </w:r>
          </w:p>
        </w:tc>
        <w:tc>
          <w:tcPr>
            <w:tcW w:type="dxa" w:w="3178"/>
          </w:tcPr>
          <w:p>
            <w:pPr>
              <w:pStyle w:val="null3"/>
            </w:pPr>
            <w:r>
              <w:rPr/>
              <w:t>其他</w:t>
            </w:r>
          </w:p>
        </w:tc>
        <w:tc>
          <w:tcPr>
            <w:tcW w:type="dxa" w:w="4238"/>
          </w:tcPr>
          <w:p>
            <w:pPr>
              <w:pStyle w:val="null3"/>
            </w:pPr>
            <w:r>
              <w:rPr/>
              <w:t>投标文件没有招标文件中规定的其它无效投标条款的；不出现有关法律、法规、规章规定的投标无效的情形。</w:t>
            </w:r>
          </w:p>
        </w:tc>
      </w:tr>
    </w:tbl>
    <w:p>
      <w:pPr>
        <w:pStyle w:val="null3"/>
      </w:pPr>
      <w:r>
        <w:rPr/>
        <w:t>采购包2（超滤系统等设备一批）：</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签字盖章要求</w:t>
            </w:r>
          </w:p>
        </w:tc>
        <w:tc>
          <w:tcPr>
            <w:tcW w:type="dxa" w:w="4238"/>
          </w:tcPr>
          <w:p>
            <w:pPr>
              <w:pStyle w:val="null3"/>
            </w:pPr>
            <w:r>
              <w:rPr/>
              <w:t>按照招标文件规定要求签署、盖章。</w:t>
            </w:r>
          </w:p>
        </w:tc>
      </w:tr>
      <w:tr>
        <w:tc>
          <w:tcPr>
            <w:tcW w:type="dxa" w:w="890"/>
          </w:tcPr>
          <w:p>
            <w:pPr>
              <w:pStyle w:val="null3"/>
            </w:pPr>
            <w:r>
              <w:rPr/>
              <w:t>2</w:t>
            </w:r>
          </w:p>
        </w:tc>
        <w:tc>
          <w:tcPr>
            <w:tcW w:type="dxa" w:w="3178"/>
          </w:tcPr>
          <w:p>
            <w:pPr>
              <w:pStyle w:val="null3"/>
            </w:pPr>
            <w:r>
              <w:rPr/>
              <w:t>投标函及投标有效期要求</w:t>
            </w:r>
          </w:p>
        </w:tc>
        <w:tc>
          <w:tcPr>
            <w:tcW w:type="dxa" w:w="4238"/>
          </w:tcPr>
          <w:p>
            <w:pPr>
              <w:pStyle w:val="null3"/>
            </w:pPr>
            <w:r>
              <w:rPr/>
              <w:t>投标函已提交并符合招标文件要求的，且投标有效期不少于招标文件中载明的投标有效期。</w:t>
            </w:r>
          </w:p>
        </w:tc>
      </w:tr>
      <w:tr>
        <w:tc>
          <w:tcPr>
            <w:tcW w:type="dxa" w:w="890"/>
          </w:tcPr>
          <w:p>
            <w:pPr>
              <w:pStyle w:val="null3"/>
            </w:pPr>
            <w:r>
              <w:rPr/>
              <w:t>3</w:t>
            </w:r>
          </w:p>
        </w:tc>
        <w:tc>
          <w:tcPr>
            <w:tcW w:type="dxa" w:w="3178"/>
          </w:tcPr>
          <w:p>
            <w:pPr>
              <w:pStyle w:val="null3"/>
            </w:pPr>
            <w:r>
              <w:rPr/>
              <w:t>报价要求</w:t>
            </w:r>
          </w:p>
        </w:tc>
        <w:tc>
          <w:tcPr>
            <w:tcW w:type="dxa" w:w="4238"/>
          </w:tcPr>
          <w:p>
            <w:pPr>
              <w:pStyle w:val="null3"/>
            </w:pPr>
            <w:r>
              <w:rPr/>
              <w:t>1）投标报价未超过对应包组最高限价；2）对本项目内全部内容进行报价。</w:t>
            </w:r>
          </w:p>
        </w:tc>
      </w:tr>
      <w:tr>
        <w:tc>
          <w:tcPr>
            <w:tcW w:type="dxa" w:w="890"/>
          </w:tcPr>
          <w:p>
            <w:pPr>
              <w:pStyle w:val="null3"/>
            </w:pPr>
            <w:r>
              <w:rPr/>
              <w:t>4</w:t>
            </w:r>
          </w:p>
        </w:tc>
        <w:tc>
          <w:tcPr>
            <w:tcW w:type="dxa" w:w="3178"/>
          </w:tcPr>
          <w:p>
            <w:pPr>
              <w:pStyle w:val="null3"/>
            </w:pPr>
            <w:r>
              <w:rPr/>
              <w:t>报价</w:t>
            </w:r>
          </w:p>
        </w:tc>
        <w:tc>
          <w:tcPr>
            <w:tcW w:type="dxa" w:w="4238"/>
          </w:tcPr>
          <w:p>
            <w:pPr>
              <w:pStyle w:val="null3"/>
            </w:pPr>
            <w:r>
              <w:rPr/>
              <w:t>投标文件未出现选择性报价或有附加条件报价的情形。</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投标文件完全满足招标文件的实质性条款（即标注★号条款）无负偏离。</w:t>
            </w:r>
          </w:p>
        </w:tc>
      </w:tr>
      <w:tr>
        <w:tc>
          <w:tcPr>
            <w:tcW w:type="dxa" w:w="890"/>
          </w:tcPr>
          <w:p>
            <w:pPr>
              <w:pStyle w:val="null3"/>
            </w:pPr>
            <w:r>
              <w:rPr/>
              <w:t>6</w:t>
            </w:r>
          </w:p>
        </w:tc>
        <w:tc>
          <w:tcPr>
            <w:tcW w:type="dxa" w:w="3178"/>
          </w:tcPr>
          <w:p>
            <w:pPr>
              <w:pStyle w:val="null3"/>
            </w:pPr>
            <w:r>
              <w:rPr/>
              <w:t>本国产品</w:t>
            </w:r>
          </w:p>
        </w:tc>
        <w:tc>
          <w:tcPr>
            <w:tcW w:type="dxa" w:w="4238"/>
          </w:tcPr>
          <w:p>
            <w:pPr>
              <w:pStyle w:val="null3"/>
            </w:pPr>
            <w:r>
              <w:rPr/>
              <w:t>按招标文件要求提供本国产品。</w:t>
            </w:r>
          </w:p>
        </w:tc>
      </w:tr>
      <w:tr>
        <w:tc>
          <w:tcPr>
            <w:tcW w:type="dxa" w:w="890"/>
          </w:tcPr>
          <w:p>
            <w:pPr>
              <w:pStyle w:val="null3"/>
            </w:pPr>
            <w:r>
              <w:rPr/>
              <w:t>7</w:t>
            </w:r>
          </w:p>
        </w:tc>
        <w:tc>
          <w:tcPr>
            <w:tcW w:type="dxa" w:w="3178"/>
          </w:tcPr>
          <w:p>
            <w:pPr>
              <w:pStyle w:val="null3"/>
            </w:pPr>
            <w:r>
              <w:rPr/>
              <w:t>其他</w:t>
            </w:r>
          </w:p>
        </w:tc>
        <w:tc>
          <w:tcPr>
            <w:tcW w:type="dxa" w:w="4238"/>
          </w:tcPr>
          <w:p>
            <w:pPr>
              <w:pStyle w:val="null3"/>
            </w:pPr>
            <w:r>
              <w:rPr/>
              <w:t>投标文件没有招标文件中规定的其它无效投标条款的；不出现有关法律、法规、规章规定的投标无效的情形。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采购包1(三合一灌装联动线等设备一批):</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重要技术要求响应程度 (36.0分)</w:t>
            </w:r>
          </w:p>
        </w:tc>
        <w:tc>
          <w:tcPr>
            <w:tcW w:type="dxa" w:w="5076"/>
          </w:tcPr>
          <w:p>
            <w:pPr>
              <w:pStyle w:val="null3"/>
              <w:jc w:val="left"/>
            </w:pPr>
            <w:r>
              <w:rPr/>
              <w:t>投标人根据第二章采购需求“具体技术(参数)要求”中带“▲”的重要技术参数（共26项），所有参数正偏离或无偏离的得36分；负偏离或未响应总数≤10条的，每出现一处负偏离或未响应的扣1.5分；负偏离总数＞10条的，扣分=15+[（负偏离总数-10）/（26-10）]×21，结果四舍五入保留两位小数，最低扣至得分为0分。 注：1.如招标文件中有明确提供的证明资料的，则以招标文件中要求的为准，无或未按要求提供证明材料的不得分；如招标文件中无明确提供证明资料，以投标人须提供投标产品彩页或相应技术参数的厂家技术白皮书或使用说明书或质量认可材料或第三方机构出具的检测报告等关键页作为技术证明文件，否则评标委员会有权视相应技术参数响应为负偏离，不提供或资料不全的均不得分。（如证明文件为英文版，须同时提供中文版）。2.有多级序号的视为1项条款，无须细化到最末级序号。</w:t>
            </w:r>
          </w:p>
        </w:tc>
      </w:tr>
      <w:tr>
        <w:tc>
          <w:tcPr>
            <w:tcW w:type="dxa" w:w="922"/>
            <w:gridSpan w:val="2"/>
            <w:vMerge/>
          </w:tcPr>
          <w:p/>
        </w:tc>
        <w:tc>
          <w:tcPr>
            <w:tcW w:type="dxa" w:w="2307"/>
          </w:tcPr>
          <w:p>
            <w:pPr>
              <w:pStyle w:val="null3"/>
              <w:jc w:val="left"/>
            </w:pPr>
            <w:r>
              <w:rPr/>
              <w:t>一般技术响应程度 (12.0分)</w:t>
            </w:r>
          </w:p>
        </w:tc>
        <w:tc>
          <w:tcPr>
            <w:tcW w:type="dxa" w:w="5076"/>
          </w:tcPr>
          <w:p>
            <w:pPr>
              <w:pStyle w:val="null3"/>
              <w:jc w:val="left"/>
            </w:pPr>
            <w:r>
              <w:rPr/>
              <w:t>投标人根据第二章采购需求“具体技术(参数)要求”中一般技术参数（即除“▲”、“★”的参数），所有参数正偏离或无偏离的得12分；一般技术参数负偏离或未响应总数≤10条的，每出现一处负偏离或未响应的扣0.5分；负偏离总数＞10条的，扣分=5+[（负偏离总数-10）/（255-10）]×7，结果四舍五入保留两位小数，最低扣至得分为0分。一般技术参数共有255项。 注：1.有多级序号的，细化到最末级序号。无多级序号的，则一个序号为1项条款。2.如采购需求有要求提供具体证明材料的，则按采购需求要求提供；如采购需求无明确要求提供的证明材料，评标委员会根据投标人《技术和服务要求响应表》中的响应情况进行评定。</w:t>
            </w:r>
          </w:p>
        </w:tc>
      </w:tr>
      <w:tr>
        <w:tc>
          <w:tcPr>
            <w:tcW w:type="dxa" w:w="922"/>
            <w:gridSpan w:val="2"/>
            <w:vMerge/>
          </w:tcPr>
          <w:p/>
        </w:tc>
        <w:tc>
          <w:tcPr>
            <w:tcW w:type="dxa" w:w="2307"/>
          </w:tcPr>
          <w:p>
            <w:pPr>
              <w:pStyle w:val="null3"/>
              <w:jc w:val="left"/>
            </w:pPr>
            <w:r>
              <w:rPr/>
              <w:t>实施方案 (4.0分)</w:t>
            </w:r>
          </w:p>
        </w:tc>
        <w:tc>
          <w:tcPr>
            <w:tcW w:type="dxa" w:w="5076"/>
          </w:tcPr>
          <w:p>
            <w:pPr>
              <w:pStyle w:val="null3"/>
              <w:jc w:val="left"/>
            </w:pPr>
            <w:r>
              <w:rPr/>
              <w:t>根据投标人提供的项目实施方案进行评审，具体包括安装调试（包括但不限于安装施工流程、调试检测标准、安全文明施工等）、培训计划（包括但不限于培训进度计划、培训内容、组织方式等）：1.方案逻辑清晰、内容具体、完全可行，优于或完全满足采购需求的得4分。2.方案逻辑清晰、内容简略、基本可行，基本满足采购需求的得2分。3.方案缺乏逻辑、内容欠缺且含糊、缺乏可行性，部分满足采购需求的得1分。4.方案逻辑错误、内容矛盾、没有可行性，完全不满足采购需求的得0分。</w:t>
            </w:r>
          </w:p>
        </w:tc>
      </w:tr>
      <w:tr>
        <w:tc>
          <w:tcPr>
            <w:tcW w:type="dxa" w:w="922"/>
            <w:gridSpan w:val="2"/>
            <w:vMerge/>
          </w:tcPr>
          <w:p/>
        </w:tc>
        <w:tc>
          <w:tcPr>
            <w:tcW w:type="dxa" w:w="2307"/>
          </w:tcPr>
          <w:p>
            <w:pPr>
              <w:pStyle w:val="null3"/>
              <w:jc w:val="left"/>
            </w:pPr>
            <w:r>
              <w:rPr/>
              <w:t>质量保障 (4.0分)</w:t>
            </w:r>
          </w:p>
        </w:tc>
        <w:tc>
          <w:tcPr>
            <w:tcW w:type="dxa" w:w="5076"/>
          </w:tcPr>
          <w:p>
            <w:pPr>
              <w:pStyle w:val="null3"/>
              <w:jc w:val="left"/>
            </w:pPr>
            <w:r>
              <w:rPr/>
              <w:t>根据投标人提供的质量保障措施方案进行评审，具体包括就货物来源明确承诺所有货物为全新原厂正品，货物溯源流程、应急货物保障措施以及围绕出厂、仓储、运输、到货验收全流程管控的货物质量控制措施：1.方案逻辑清晰、内容具体、完全可行，优于或完全满足采购需求的得4分。2.方案逻辑清晰、内容简略、基本可行，基本满足采购需求的得2分。3.方案缺乏逻辑、内容欠缺且含糊、缺乏可行性，部分满足采购需求的得1分。4.方案逻辑错误、内容矛盾、没有可行性，完全不满足采购需求的得0分。</w:t>
            </w:r>
          </w:p>
        </w:tc>
      </w:tr>
      <w:tr>
        <w:tc>
          <w:tcPr>
            <w:tcW w:type="dxa" w:w="922"/>
            <w:gridSpan w:val="2"/>
            <w:vMerge/>
          </w:tcPr>
          <w:p/>
        </w:tc>
        <w:tc>
          <w:tcPr>
            <w:tcW w:type="dxa" w:w="2307"/>
          </w:tcPr>
          <w:p>
            <w:pPr>
              <w:pStyle w:val="null3"/>
              <w:jc w:val="left"/>
            </w:pPr>
            <w:r>
              <w:rPr/>
              <w:t>售后服务 (4.0分)</w:t>
            </w:r>
          </w:p>
        </w:tc>
        <w:tc>
          <w:tcPr>
            <w:tcW w:type="dxa" w:w="5076"/>
          </w:tcPr>
          <w:p>
            <w:pPr>
              <w:pStyle w:val="null3"/>
              <w:jc w:val="left"/>
            </w:pPr>
            <w:r>
              <w:rPr/>
              <w:t>根据投标人提供的售后服务方案进行评审，具体包括售后服务内容、应急预案（包括但不限于预警机制、应急响应流程、故障定位与排除方案和组织协调等）、日常保养（包括但不限于设备主要参数监控和运行健康度评估等）：1.方案逻辑清晰、内容具体、完全可行，优于或完全满足采购需求的得4分。2.方案逻辑清晰、内容简略、基本可行，基本满足采购需求的得2分。3.方案缺乏逻辑、内容欠缺且含糊、缺乏可行性，部分满足采购需求的得1分。4.方案逻辑错误、内容矛盾、没有可行性，完全不满足采购需求的得0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(5.0分)</w:t>
            </w:r>
          </w:p>
        </w:tc>
        <w:tc>
          <w:tcPr>
            <w:tcW w:type="dxa" w:w="5076"/>
          </w:tcPr>
          <w:p>
            <w:pPr>
              <w:pStyle w:val="null3"/>
              <w:jc w:val="left"/>
            </w:pPr>
            <w:r>
              <w:rPr/>
              <w:t>自2023年1月1日(以合同签订的时间为准)至投标截止之日前，投标人承接过同类项目业绩（同类业绩是指：业绩合同中需至少包括本采购包组的核心产品），每提供一份符合要求的业绩得1分，最高得5分。 注：需提供合同关键页扫描件并加盖公章（合同关键页必须有用户单位名称、合同项目名称、合同标的主要采购内容、签订合同双方的落款盖章、合同签订日期），提供的合同模糊、内容不清导致评审委员会无法认定的不得分，同一用户单位的多份业绩只计1次分。</w:t>
            </w:r>
          </w:p>
        </w:tc>
      </w:tr>
      <w:tr>
        <w:tc>
          <w:tcPr>
            <w:tcW w:type="dxa" w:w="922"/>
            <w:gridSpan w:val="2"/>
            <w:vMerge/>
          </w:tcPr>
          <w:p/>
        </w:tc>
        <w:tc>
          <w:tcPr>
            <w:tcW w:type="dxa" w:w="2307"/>
          </w:tcPr>
          <w:p>
            <w:pPr>
              <w:pStyle w:val="null3"/>
              <w:jc w:val="left"/>
            </w:pPr>
            <w:r>
              <w:rPr/>
              <w:t>商务响应情况 (3.0分)</w:t>
            </w:r>
          </w:p>
        </w:tc>
        <w:tc>
          <w:tcPr>
            <w:tcW w:type="dxa" w:w="5076"/>
          </w:tcPr>
          <w:p>
            <w:pPr>
              <w:pStyle w:val="null3"/>
              <w:jc w:val="left"/>
            </w:pPr>
            <w:r>
              <w:rPr/>
              <w:t>根据投标人对本项目第二章“主要商务要求”和“其他商务需求”中除“付款方式、验收要求、售后服务和履约保证金”的商务要求(共15条)响应程度进行综合评审:每满足一项商务要求（即“正偏离”或“无偏离”）得0.2分，最高得3分。 注: 1.按以下原则计算条款项数：商务要求有多级序号的，细化到最末级序号。无多级序号的，则一个序号为1项条款。2.提供《商务条件响应表》，若商务要求中有要求提供证明材料的，需提供符合要求证明材料，否则视为负偏离。</w:t>
            </w:r>
          </w:p>
        </w:tc>
      </w:tr>
      <w:tr>
        <w:tc>
          <w:tcPr>
            <w:tcW w:type="dxa" w:w="922"/>
            <w:gridSpan w:val="2"/>
            <w:vMerge/>
          </w:tcPr>
          <w:p/>
        </w:tc>
        <w:tc>
          <w:tcPr>
            <w:tcW w:type="dxa" w:w="2307"/>
          </w:tcPr>
          <w:p>
            <w:pPr>
              <w:pStyle w:val="null3"/>
              <w:jc w:val="left"/>
            </w:pPr>
            <w:r>
              <w:rPr/>
              <w:t>质保承诺 (2.0分)</w:t>
            </w:r>
          </w:p>
        </w:tc>
        <w:tc>
          <w:tcPr>
            <w:tcW w:type="dxa" w:w="5076"/>
          </w:tcPr>
          <w:p>
            <w:pPr>
              <w:pStyle w:val="null3"/>
              <w:jc w:val="left"/>
            </w:pPr>
            <w:r>
              <w:rPr/>
              <w:t>投标人在招标文件要求的质保期（3年）基础上每增加12个月得1分，最高得2分。 注：提供承诺函并加盖公章，格式自拟，不提供的不得分。质保期增加幅度不足12个月的不计分。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采购包2(超滤系统等设备一批):</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重要技术要求响应程度 (36.0分)</w:t>
            </w:r>
          </w:p>
        </w:tc>
        <w:tc>
          <w:tcPr>
            <w:tcW w:type="dxa" w:w="5076"/>
          </w:tcPr>
          <w:p>
            <w:pPr>
              <w:pStyle w:val="null3"/>
              <w:jc w:val="left"/>
            </w:pPr>
            <w:r>
              <w:rPr/>
              <w:t>投标人根据第二章采购需求“具体技术(参数)要求”中带“▲”的重要技术参数（共68项），所有参数正偏离或无偏离的得36分；负偏离或未响应总数≤10条的，每出现一处负偏离或未响应的扣1.5分；负偏离总数＞10条的，扣分=15+[（负偏离总数-10）/（68-10）]×21，结果四舍五入保留两位小数，最低扣至得分为0分。 注：1.如招标文件中有明确提供的证明资料的，则以招标文件中要求的为准，无或未按要求提供证明材料的不得分；如招标文件中无明确提供证明资料，以投标人须提供投标产品彩页或相应技术参数的厂家技术白皮书或使用说明书或质量认可材料或第三方机构出具的检测报告等关键页作为技术证明文件，否则评标委员会有权视相应技术参数响应为负偏离，不提供或资料不全的均不得分。（如证明文件为英文版，请同时提供中文版）。2.有多级序号的视为1项条款，无须细化到最末级序号。</w:t>
            </w:r>
          </w:p>
        </w:tc>
      </w:tr>
      <w:tr>
        <w:tc>
          <w:tcPr>
            <w:tcW w:type="dxa" w:w="922"/>
            <w:gridSpan w:val="2"/>
            <w:vMerge/>
          </w:tcPr>
          <w:p/>
        </w:tc>
        <w:tc>
          <w:tcPr>
            <w:tcW w:type="dxa" w:w="2307"/>
          </w:tcPr>
          <w:p>
            <w:pPr>
              <w:pStyle w:val="null3"/>
              <w:jc w:val="left"/>
            </w:pPr>
            <w:r>
              <w:rPr/>
              <w:t>一般技术响应程度 (12.0分)</w:t>
            </w:r>
          </w:p>
        </w:tc>
        <w:tc>
          <w:tcPr>
            <w:tcW w:type="dxa" w:w="5076"/>
          </w:tcPr>
          <w:p>
            <w:pPr>
              <w:pStyle w:val="null3"/>
              <w:jc w:val="left"/>
            </w:pPr>
            <w:r>
              <w:rPr/>
              <w:t>投标人根据第二章采购需求“具体技术(参数)要求”中一般技术参数（即除“▲”、“★”外的参数），所有参数正偏离或无偏离的得12分；一般技术参数负偏离或未响应总数≤10条的，每出现一处负偏离或未响应的扣0.5分；负偏离总数＞10条的，扣分=5+[（负偏离总数-10）/（372-10）]×7，结果四舍五入保留两位小数，最低扣至得分为0分。一般技术参数共有372项。 注：1.有多级序号的，细化到最末级序号。无多级序号的，则一个序号为1项条款。2.如采购需求有要求提供具体证明材料的，则按采购需求要求提供；如采购需求无明确要求提供的证明材料，评标委员会根据投标人《技术和服务要求响应表》中的响应情况进行评定。</w:t>
            </w:r>
          </w:p>
        </w:tc>
      </w:tr>
      <w:tr>
        <w:tc>
          <w:tcPr>
            <w:tcW w:type="dxa" w:w="922"/>
            <w:gridSpan w:val="2"/>
            <w:vMerge/>
          </w:tcPr>
          <w:p/>
        </w:tc>
        <w:tc>
          <w:tcPr>
            <w:tcW w:type="dxa" w:w="2307"/>
          </w:tcPr>
          <w:p>
            <w:pPr>
              <w:pStyle w:val="null3"/>
              <w:jc w:val="left"/>
            </w:pPr>
            <w:r>
              <w:rPr/>
              <w:t>实施方案 (4.0分)</w:t>
            </w:r>
          </w:p>
        </w:tc>
        <w:tc>
          <w:tcPr>
            <w:tcW w:type="dxa" w:w="5076"/>
          </w:tcPr>
          <w:p>
            <w:pPr>
              <w:pStyle w:val="null3"/>
              <w:jc w:val="left"/>
            </w:pPr>
            <w:r>
              <w:rPr/>
              <w:t>根据投标人提供的项目实施方案进行评审，具体包括安装调试（包括但不限于安装施工流程、调试检测标准、安全文明施工等）、培训计划（包括但不限于培训进度计划、培训内容、组织方式等）：1.方案逻辑清晰、内容具体、完全可行，优于或完全满足采购需求的得4分。2.方案逻辑清晰、内容简略、基本可行，基本满足采购需求的得2分。3.方案缺乏逻辑、内容欠缺且含糊、缺乏可行性，部分满足采购需求的得1分。4.方案逻辑错误、内容矛盾、没有可行性，完全不满足采购需求的得0分。</w:t>
            </w:r>
          </w:p>
        </w:tc>
      </w:tr>
      <w:tr>
        <w:tc>
          <w:tcPr>
            <w:tcW w:type="dxa" w:w="922"/>
            <w:gridSpan w:val="2"/>
            <w:vMerge/>
          </w:tcPr>
          <w:p/>
        </w:tc>
        <w:tc>
          <w:tcPr>
            <w:tcW w:type="dxa" w:w="2307"/>
          </w:tcPr>
          <w:p>
            <w:pPr>
              <w:pStyle w:val="null3"/>
              <w:jc w:val="left"/>
            </w:pPr>
            <w:r>
              <w:rPr/>
              <w:t>质量保障 (4.0分)</w:t>
            </w:r>
          </w:p>
        </w:tc>
        <w:tc>
          <w:tcPr>
            <w:tcW w:type="dxa" w:w="5076"/>
          </w:tcPr>
          <w:p>
            <w:pPr>
              <w:pStyle w:val="null3"/>
              <w:jc w:val="left"/>
            </w:pPr>
            <w:r>
              <w:rPr/>
              <w:t>根据投标人提供的质量保障措施方案进行评审，具体包括就货物来源明确承诺所有货物为全新原厂正品，货物溯源流程、应急货物保障措施以及围绕出厂、仓储、运输、到货验收全流程管控的货物质量控制措施：1.方案逻辑清晰、内容具体、完全可行，优于或完全满足采购需求的得4分。2.方案逻辑清晰、内容简略、基本可行，基本满足采购需求的得2分。3.方案缺乏逻辑、内容欠缺且含糊、缺乏可行性，部分满足采购需求的得1分。4.方案逻辑错误、内容矛盾、没有可行性，完全不满足采购需求的得0分。</w:t>
            </w:r>
          </w:p>
        </w:tc>
      </w:tr>
      <w:tr>
        <w:tc>
          <w:tcPr>
            <w:tcW w:type="dxa" w:w="922"/>
            <w:gridSpan w:val="2"/>
            <w:vMerge/>
          </w:tcPr>
          <w:p/>
        </w:tc>
        <w:tc>
          <w:tcPr>
            <w:tcW w:type="dxa" w:w="2307"/>
          </w:tcPr>
          <w:p>
            <w:pPr>
              <w:pStyle w:val="null3"/>
              <w:jc w:val="left"/>
            </w:pPr>
            <w:r>
              <w:rPr/>
              <w:t>售后服务 (4.0分)</w:t>
            </w:r>
          </w:p>
        </w:tc>
        <w:tc>
          <w:tcPr>
            <w:tcW w:type="dxa" w:w="5076"/>
          </w:tcPr>
          <w:p>
            <w:pPr>
              <w:pStyle w:val="null3"/>
              <w:jc w:val="left"/>
            </w:pPr>
            <w:r>
              <w:rPr/>
              <w:t>根据投标人提供的售后服务方案进行评审，具体包括售后服务内容、应急预案（包括但不限于预警机制、应急响应流程、故障定位与排除方案和组织协调等）、日常保养（包括但不限于设备主要参数监控和运行健康度评估等）：1.方案逻辑清晰、内容具体、完全可行，优于或完全满足采购需求的得4分。2.方案逻辑清晰、内容简略、基本可行，基本满足采购需求的得2分。3.方案缺乏逻辑、内容欠缺且含糊、缺乏可行性，部分满足采购需求的得1分。4.方案逻辑错误、内容矛盾、没有可行性，完全不满足采购需求的得0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(5.0分)</w:t>
            </w:r>
          </w:p>
        </w:tc>
        <w:tc>
          <w:tcPr>
            <w:tcW w:type="dxa" w:w="5076"/>
          </w:tcPr>
          <w:p>
            <w:pPr>
              <w:pStyle w:val="null3"/>
              <w:jc w:val="left"/>
            </w:pPr>
            <w:r>
              <w:rPr/>
              <w:t>自2023年1月1日(以合同签订的时间为准)至投标截止之日前，投标人承接过同类项目业绩（同类业绩是指：业绩合同中需至少包括核心产品），每提供一份符合要求的业绩得1分，最高得5分。 注：需提供合同关键页扫描件并加盖公章（合同关键页必须有用户单位名称、合同项目名称、合同标的主要采购内容、签订合同双方的落款盖章、合同签订日期），提供的合同模糊、内容不清导致评审委员会无法认定的不得分，同一用户单位的多份业绩只计1次分。</w:t>
            </w:r>
          </w:p>
        </w:tc>
      </w:tr>
      <w:tr>
        <w:tc>
          <w:tcPr>
            <w:tcW w:type="dxa" w:w="922"/>
            <w:gridSpan w:val="2"/>
            <w:vMerge/>
          </w:tcPr>
          <w:p/>
        </w:tc>
        <w:tc>
          <w:tcPr>
            <w:tcW w:type="dxa" w:w="2307"/>
          </w:tcPr>
          <w:p>
            <w:pPr>
              <w:pStyle w:val="null3"/>
              <w:jc w:val="left"/>
            </w:pPr>
            <w:r>
              <w:rPr/>
              <w:t>商务响应情况 (3.0分)</w:t>
            </w:r>
          </w:p>
        </w:tc>
        <w:tc>
          <w:tcPr>
            <w:tcW w:type="dxa" w:w="5076"/>
          </w:tcPr>
          <w:p>
            <w:pPr>
              <w:pStyle w:val="null3"/>
              <w:jc w:val="left"/>
            </w:pPr>
            <w:r>
              <w:rPr/>
              <w:t>根据投标人对本项目第二章“主要商务要求”和“其他商务需求”中除“付款方式、验收要求、售后服务和履约保证金”的商务要求(共15条)响应程度进行综合评审: 每满足一项商务要求（即“正偏离”或“无偏离”）得0.2分，最高得3分。 注: 1.按以下原则计算条款项数：商务要求有多级序号的，细化到最末级序号。无多级序号的，则一个序号为1项条款。2.提供《商务条件响应表》，若商务要求中有要求提供证明材料的，需提供符合要求证明材料，否则视为负偏离。</w:t>
            </w:r>
          </w:p>
        </w:tc>
      </w:tr>
      <w:tr>
        <w:tc>
          <w:tcPr>
            <w:tcW w:type="dxa" w:w="922"/>
            <w:gridSpan w:val="2"/>
            <w:vMerge/>
          </w:tcPr>
          <w:p/>
        </w:tc>
        <w:tc>
          <w:tcPr>
            <w:tcW w:type="dxa" w:w="2307"/>
          </w:tcPr>
          <w:p>
            <w:pPr>
              <w:pStyle w:val="null3"/>
              <w:jc w:val="left"/>
            </w:pPr>
            <w:r>
              <w:rPr/>
              <w:t>质保承诺 (2.0分)</w:t>
            </w:r>
          </w:p>
        </w:tc>
        <w:tc>
          <w:tcPr>
            <w:tcW w:type="dxa" w:w="5076"/>
          </w:tcPr>
          <w:p>
            <w:pPr>
              <w:pStyle w:val="null3"/>
              <w:jc w:val="left"/>
            </w:pPr>
            <w:r>
              <w:rPr/>
              <w:t>投标人在招标文件要求的质保期（3年）基础上每增加12个月得1分，最高得2分。 注：提供承诺函并加盖公章，格式自拟，不提供的不得分。质保期增加幅度不足12个月的不计分。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广东省政府采购</w:t>
      </w:r>
    </w:p>
    <w:p>
      <w:pPr>
        <w:pStyle w:val="null3"/>
        <w:spacing w:before="0" w:after="0" w:lineRule="auto" w:line="360"/>
        <w:ind w:left="0" w:right="0"/>
        <w:jc w:val="both"/>
      </w:pPr>
      <w:r>
        <w:rPr>
          <w:sz w:val="48"/>
          <w:b/>
        </w:rPr>
        <w:t xml:space="preserve"> </w:t>
      </w:r>
    </w:p>
    <w:p>
      <w:pPr>
        <w:pStyle w:val="null3"/>
        <w:spacing w:before="0" w:after="0" w:lineRule="auto" w:line="360"/>
        <w:ind w:left="0" w:right="0"/>
        <w:jc w:val="center"/>
      </w:pPr>
      <w:r>
        <w:rPr>
          <w:sz w:val="48"/>
          <w:b/>
        </w:rPr>
        <w:t>合　同　书</w:t>
      </w:r>
    </w:p>
    <w:p>
      <w:pPr>
        <w:pStyle w:val="null3"/>
        <w:spacing w:before="0" w:after="0"/>
        <w:ind w:left="0" w:right="0"/>
        <w:jc w:val="center"/>
      </w:pP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jc w:val="center"/>
      </w:pPr>
      <w:r>
        <w:rPr>
          <w:sz w:val="30"/>
          <w:b/>
          <w:color w:val="000000"/>
        </w:rPr>
        <w:t>采购合同</w:t>
      </w:r>
    </w:p>
    <w:p>
      <w:pPr>
        <w:pStyle w:val="null3"/>
        <w:spacing w:after="120"/>
        <w:ind w:left="435" w:firstLine="440"/>
      </w:pPr>
      <w:r>
        <w:rPr>
          <w:sz w:val="22"/>
          <w:color w:val="000000"/>
        </w:rPr>
        <w:t xml:space="preserve">                                                合同编号：</w:t>
      </w:r>
    </w:p>
    <w:p>
      <w:pPr>
        <w:pStyle w:val="null3"/>
        <w:spacing w:after="120"/>
        <w:ind w:left="435" w:firstLine="440"/>
      </w:pPr>
      <w:r>
        <w:rPr>
          <w:sz w:val="22"/>
          <w:color w:val="000000"/>
        </w:rPr>
        <w:t xml:space="preserve">甲方（采购人）：                            法定代表人：   </w:t>
      </w:r>
    </w:p>
    <w:p>
      <w:pPr>
        <w:pStyle w:val="null3"/>
        <w:ind w:firstLine="241"/>
      </w:pPr>
      <w:r>
        <w:rPr>
          <w:sz w:val="22"/>
          <w:color w:val="000000"/>
        </w:rPr>
        <w:t xml:space="preserve">地址：                                电话/邮箱：                 </w:t>
      </w:r>
    </w:p>
    <w:p>
      <w:pPr>
        <w:pStyle w:val="null3"/>
        <w:ind w:firstLine="241"/>
      </w:pPr>
      <w:r>
        <w:rPr>
          <w:sz w:val="22"/>
          <w:color w:val="000000"/>
        </w:rPr>
        <w:t xml:space="preserve">统一社会信用代码：                </w:t>
      </w:r>
    </w:p>
    <w:p>
      <w:pPr>
        <w:pStyle w:val="null3"/>
        <w:ind w:firstLine="241"/>
      </w:pPr>
      <w:r>
        <w:rPr>
          <w:sz w:val="22"/>
          <w:color w:val="000000"/>
        </w:rPr>
        <w:t xml:space="preserve">乙方（中标人）：                            法定代表人：   </w:t>
      </w:r>
    </w:p>
    <w:p>
      <w:pPr>
        <w:pStyle w:val="null3"/>
        <w:ind w:firstLine="241"/>
      </w:pPr>
      <w:r>
        <w:rPr>
          <w:sz w:val="22"/>
          <w:color w:val="000000"/>
        </w:rPr>
        <w:t xml:space="preserve">地址：                                电话/邮箱：                 </w:t>
      </w:r>
    </w:p>
    <w:p>
      <w:pPr>
        <w:pStyle w:val="null3"/>
        <w:ind w:firstLine="241"/>
      </w:pPr>
      <w:r>
        <w:rPr>
          <w:sz w:val="22"/>
          <w:color w:val="000000"/>
        </w:rPr>
        <w:t xml:space="preserve">统一社会信用代码：                </w:t>
      </w:r>
    </w:p>
    <w:p>
      <w:pPr>
        <w:pStyle w:val="null3"/>
      </w:pPr>
      <w:r>
        <w:rPr>
          <w:sz w:val="22"/>
        </w:rPr>
        <w:t xml:space="preserve"> </w:t>
      </w:r>
    </w:p>
    <w:p>
      <w:pPr>
        <w:pStyle w:val="null3"/>
        <w:ind w:firstLine="440"/>
      </w:pPr>
      <w:r>
        <w:rPr>
          <w:sz w:val="22"/>
          <w:color w:val="000000"/>
        </w:rPr>
        <w:t>根据甲方</w:t>
      </w:r>
      <w:r>
        <w:rPr>
          <w:sz w:val="22"/>
          <w:color w:val="000000"/>
          <w:u w:val="single"/>
        </w:rPr>
        <w:t xml:space="preserve">                 </w:t>
      </w:r>
      <w:r>
        <w:rPr>
          <w:sz w:val="22"/>
          <w:color w:val="000000"/>
        </w:rPr>
        <w:t>项目的采购结果（项目编号</w:t>
      </w:r>
      <w:r>
        <w:rPr>
          <w:sz w:val="22"/>
          <w:color w:val="000000"/>
          <w:u w:val="single"/>
        </w:rPr>
        <w:t>：             ，</w:t>
      </w:r>
      <w:r>
        <w:rPr>
          <w:sz w:val="22"/>
          <w:color w:val="000000"/>
        </w:rPr>
        <w:t>采购包</w:t>
      </w:r>
      <w:r>
        <w:rPr>
          <w:sz w:val="22"/>
          <w:color w:val="000000"/>
          <w:u w:val="single"/>
        </w:rPr>
        <w:t xml:space="preserve">           </w:t>
      </w:r>
      <w:r>
        <w:rPr>
          <w:sz w:val="22"/>
          <w:color w:val="000000"/>
        </w:rPr>
        <w:t>），乙方为本项目的（中标）供应商。按照《中华人民共和国政府采购法》《中华人民共和国民法典》及本项目招标文件/采购文件的要求、乙方投标文件/报价文件的承诺，经双方协商，本着平等互利和诚实信用的原则，一致同意签订本合同如下。</w:t>
      </w:r>
    </w:p>
    <w:p>
      <w:pPr>
        <w:pStyle w:val="null3"/>
        <w:spacing w:after="165"/>
        <w:jc w:val="both"/>
      </w:pPr>
      <w:r>
        <w:rPr>
          <w:sz w:val="22"/>
          <w:b/>
          <w:color w:val="000000"/>
        </w:rPr>
        <w:t>一、货物内容（需列明每台独立设备）</w:t>
      </w:r>
    </w:p>
    <w:tbl>
      <w:tblPr>
        <w:tblW w:w="0" w:type="auto"/>
        <w:tblBorders>
          <w:top w:val="none" w:color="000000" w:sz="4"/>
          <w:left w:val="none" w:color="000000" w:sz="4"/>
          <w:bottom w:val="none" w:color="000000" w:sz="4"/>
          <w:right w:val="none" w:color="000000" w:sz="4"/>
          <w:insideH w:val="none"/>
          <w:insideV w:val="none"/>
        </w:tblBorders>
      </w:tblPr>
      <w:tblGrid>
        <w:gridCol w:w="749"/>
        <w:gridCol w:w="3778"/>
        <w:gridCol w:w="749"/>
        <w:gridCol w:w="509"/>
        <w:gridCol w:w="509"/>
        <w:gridCol w:w="1004"/>
        <w:gridCol w:w="1004"/>
      </w:tblGrid>
      <w:tr>
        <w:tc>
          <w:tcPr>
            <w:tcW w:type="dxa" w:w="7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名称</w:t>
            </w:r>
          </w:p>
        </w:tc>
        <w:tc>
          <w:tcPr>
            <w:tcW w:type="dxa" w:w="37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品牌、规格、标准/主要服务内容</w:t>
            </w:r>
          </w:p>
        </w:tc>
        <w:tc>
          <w:tcPr>
            <w:tcW w:type="dxa" w:w="7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产地</w:t>
            </w:r>
          </w:p>
        </w:tc>
        <w:tc>
          <w:tcPr>
            <w:tcW w:type="dxa" w:w="5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数量</w:t>
            </w:r>
          </w:p>
        </w:tc>
        <w:tc>
          <w:tcPr>
            <w:tcW w:type="dxa" w:w="5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单位</w:t>
            </w:r>
          </w:p>
        </w:tc>
        <w:tc>
          <w:tcPr>
            <w:tcW w:type="dxa" w:w="10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单价</w:t>
            </w:r>
          </w:p>
          <w:p>
            <w:pPr>
              <w:pStyle w:val="null3"/>
              <w:jc w:val="center"/>
            </w:pPr>
            <w:r>
              <w:rPr>
                <w:sz w:val="22"/>
                <w:color w:val="000000"/>
              </w:rPr>
              <w:t>（元）</w:t>
            </w:r>
          </w:p>
        </w:tc>
        <w:tc>
          <w:tcPr>
            <w:tcW w:type="dxa" w:w="10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金额</w:t>
            </w:r>
          </w:p>
          <w:p>
            <w:pPr>
              <w:pStyle w:val="null3"/>
              <w:jc w:val="center"/>
            </w:pPr>
            <w:r>
              <w:rPr>
                <w:sz w:val="22"/>
                <w:color w:val="000000"/>
              </w:rPr>
              <w:t>（元）</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p>
        </w:tc>
        <w:tc>
          <w:tcPr>
            <w:tcW w:type="dxa" w:w="3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 xml:space="preserve"> </w:t>
            </w:r>
          </w:p>
        </w:tc>
        <w:tc>
          <w:tcPr>
            <w:tcW w:type="dxa" w:w="3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 xml:space="preserve"> </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 xml:space="preserve"> </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 xml:space="preserve"> </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 xml:space="preserve"> </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 xml:space="preserve"> </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 xml:space="preserve"> </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 xml:space="preserve"> </w:t>
            </w:r>
          </w:p>
        </w:tc>
        <w:tc>
          <w:tcPr>
            <w:tcW w:type="dxa" w:w="3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 xml:space="preserve"> </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 xml:space="preserve"> </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 xml:space="preserve"> </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 xml:space="preserve"> </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 xml:space="preserve"> </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 xml:space="preserve"> </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 xml:space="preserve"> </w:t>
            </w:r>
          </w:p>
        </w:tc>
        <w:tc>
          <w:tcPr>
            <w:tcW w:type="dxa" w:w="3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 xml:space="preserve"> </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 xml:space="preserve"> </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 xml:space="preserve"> </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 xml:space="preserve"> </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 xml:space="preserve"> </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 xml:space="preserve"> </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 xml:space="preserve"> </w:t>
            </w:r>
          </w:p>
        </w:tc>
        <w:tc>
          <w:tcPr>
            <w:tcW w:type="dxa" w:w="3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 xml:space="preserve"> </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 xml:space="preserve"> </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 xml:space="preserve"> </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 xml:space="preserve"> </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 xml:space="preserve"> </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 xml:space="preserve"> </w:t>
            </w:r>
          </w:p>
        </w:tc>
      </w:tr>
      <w:tr>
        <w:tc>
          <w:tcPr>
            <w:tcW w:type="dxa" w:w="7298"/>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合计：人民币大写：**元整</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 xml:space="preserve"> </w:t>
            </w:r>
          </w:p>
        </w:tc>
        <w:tc>
          <w:tcPr>
            <w:tcW w:type="dxa" w:w="3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 xml:space="preserve"> </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 xml:space="preserve"> </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 xml:space="preserve"> </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 xml:space="preserve"> </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 xml:space="preserve"> </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 xml:space="preserve"> </w:t>
            </w:r>
          </w:p>
        </w:tc>
      </w:tr>
    </w:tbl>
    <w:p>
      <w:pPr>
        <w:pStyle w:val="null3"/>
        <w:ind w:firstLine="400"/>
      </w:pPr>
      <w:r>
        <w:rPr>
          <w:sz w:val="22"/>
          <w:color w:val="000000"/>
        </w:rPr>
        <w:t>合同总额包括乙方货款、设计、安装、随机零配件、标配工具、运输保险、设备卸货、设备吊装、拆箱、包装物清运服务、调试、培训、质保期服务、各项税费及合同实施过程中不可预见费用等。产品技术参数详见附件。</w:t>
      </w:r>
    </w:p>
    <w:p>
      <w:pPr>
        <w:pStyle w:val="null3"/>
        <w:ind w:firstLine="400"/>
      </w:pPr>
      <w:r>
        <w:rPr>
          <w:sz w:val="22"/>
          <w:color w:val="000000"/>
        </w:rPr>
        <w:t>注：货物名称内容必须与投标/报价文件中货物名称内容一致。</w:t>
      </w:r>
    </w:p>
    <w:p>
      <w:pPr>
        <w:pStyle w:val="null3"/>
      </w:pPr>
      <w:r>
        <w:rPr>
          <w:sz w:val="22"/>
          <w:b/>
          <w:color w:val="000000"/>
        </w:rPr>
        <w:t>二、合同金额</w:t>
      </w:r>
    </w:p>
    <w:p>
      <w:pPr>
        <w:pStyle w:val="null3"/>
      </w:pPr>
      <w:r>
        <w:rPr>
          <w:sz w:val="22"/>
          <w:color w:val="000000"/>
        </w:rPr>
        <w:t>合同金额为（大写）：_________________元（￥_______________元）人民币。含税费。合同金额总价不作调整。</w:t>
      </w:r>
    </w:p>
    <w:p>
      <w:pPr>
        <w:pStyle w:val="null3"/>
      </w:pPr>
      <w:r>
        <w:rPr>
          <w:sz w:val="22"/>
          <w:b/>
          <w:color w:val="000000"/>
        </w:rPr>
        <w:t>三、设备要求</w:t>
      </w:r>
    </w:p>
    <w:p>
      <w:pPr>
        <w:pStyle w:val="null3"/>
      </w:pPr>
      <w:r>
        <w:rPr>
          <w:sz w:val="22"/>
          <w:color w:val="000000"/>
        </w:rPr>
        <w:t>1.货物为原制造商制造的全新产品，整机无污染，无侵权行为、表面无划损、无任何缺陷隐患，在中国境内可依常规安全合法使用。</w:t>
      </w:r>
    </w:p>
    <w:p>
      <w:pPr>
        <w:pStyle w:val="null3"/>
      </w:pPr>
      <w:r>
        <w:rPr>
          <w:sz w:val="22"/>
          <w:color w:val="000000"/>
        </w:rPr>
        <w:t>2.货物为原厂商未启封全新包装，具有出厂合格证，序列号、包装箱号与出厂批号一致，并可追溯查阅。</w:t>
      </w:r>
    </w:p>
    <w:p>
      <w:pPr>
        <w:pStyle w:val="null3"/>
      </w:pPr>
      <w:r>
        <w:rPr>
          <w:sz w:val="22"/>
          <w:color w:val="000000"/>
        </w:rPr>
        <w:t>3.乙方应将货物用户手册、保修手册、有关单证资料及配备件、随机工具等交付给甲方，使用操作及安全须知等重要资料应附有中文说明。</w:t>
      </w:r>
    </w:p>
    <w:p>
      <w:pPr>
        <w:pStyle w:val="null3"/>
      </w:pPr>
      <w:r>
        <w:rPr>
          <w:sz w:val="22"/>
          <w:color w:val="000000"/>
        </w:rPr>
        <w:t>4.供货要求：乙方须将所有货物以原厂家包装运送至安装地点，由甲方验收人员现场检查包装后方可启封、安装、调试和培训。</w:t>
      </w:r>
    </w:p>
    <w:p>
      <w:pPr>
        <w:pStyle w:val="null3"/>
      </w:pPr>
      <w:r>
        <w:rPr>
          <w:sz w:val="22"/>
          <w:b/>
          <w:color w:val="000000"/>
        </w:rPr>
        <w:t>四、交货</w:t>
      </w:r>
    </w:p>
    <w:p>
      <w:pPr>
        <w:pStyle w:val="null3"/>
      </w:pPr>
      <w:r>
        <w:rPr>
          <w:sz w:val="22"/>
          <w:color w:val="000000"/>
        </w:rPr>
        <w:t>1.交货期：合同签订后的_____个工作日内交付货物。</w:t>
      </w:r>
    </w:p>
    <w:p>
      <w:pPr>
        <w:pStyle w:val="null3"/>
      </w:pPr>
      <w:r>
        <w:rPr>
          <w:sz w:val="22"/>
          <w:color w:val="000000"/>
        </w:rPr>
        <w:t>2.交货方式：送货到甲方指定地点。货物交货前的一切风险及所产生的费用均由乙方承担。</w:t>
      </w:r>
    </w:p>
    <w:p>
      <w:pPr>
        <w:pStyle w:val="null3"/>
      </w:pPr>
      <w:r>
        <w:rPr>
          <w:sz w:val="22"/>
          <w:color w:val="000000"/>
        </w:rPr>
        <w:t>3.交货地点：甲方指定地点。联系人：_____，电话：__________。</w:t>
      </w:r>
    </w:p>
    <w:p>
      <w:pPr>
        <w:pStyle w:val="null3"/>
      </w:pPr>
      <w:r>
        <w:rPr>
          <w:sz w:val="22"/>
          <w:b/>
          <w:color w:val="000000"/>
        </w:rPr>
        <w:t>五、付款方式</w:t>
      </w:r>
    </w:p>
    <w:p>
      <w:pPr>
        <w:pStyle w:val="null3"/>
      </w:pPr>
      <w:r>
        <w:rPr>
          <w:sz w:val="22"/>
          <w:color w:val="000000"/>
        </w:rPr>
        <w:t>甲方按下列程序付款：</w:t>
      </w:r>
    </w:p>
    <w:p>
      <w:pPr>
        <w:pStyle w:val="null3"/>
        <w:spacing w:after="165"/>
        <w:jc w:val="both"/>
      </w:pPr>
      <w:r>
        <w:rPr>
          <w:sz w:val="22"/>
          <w:color w:val="000000"/>
        </w:rPr>
        <w:t>1.</w:t>
      </w:r>
      <w:r>
        <w:rPr>
          <w:sz w:val="22"/>
          <w:color w:val="000000"/>
        </w:rPr>
        <w:t>付款进度安排：</w:t>
      </w:r>
    </w:p>
    <w:p>
      <w:pPr>
        <w:pStyle w:val="null3"/>
      </w:pPr>
      <w:r>
        <w:rPr>
          <w:sz w:val="22"/>
          <w:color w:val="000000"/>
        </w:rPr>
        <w:t>1期：支付比例60%，自</w:t>
      </w:r>
      <w:r>
        <w:rPr>
          <w:sz w:val="22"/>
          <w:color w:val="000000"/>
        </w:rPr>
        <w:t>合同签订后5个工作日内</w:t>
      </w:r>
      <w:r>
        <w:rPr>
          <w:sz w:val="22"/>
          <w:color w:val="000000"/>
        </w:rPr>
        <w:t>甲方向乙方</w:t>
      </w:r>
      <w:r>
        <w:rPr>
          <w:sz w:val="22"/>
          <w:color w:val="000000"/>
        </w:rPr>
        <w:t>支付合同金额的60%作为预付款；</w:t>
      </w:r>
    </w:p>
    <w:p>
      <w:pPr>
        <w:pStyle w:val="null3"/>
      </w:pPr>
      <w:r>
        <w:rPr>
          <w:sz w:val="22"/>
          <w:color w:val="000000"/>
        </w:rPr>
        <w:t>2期：支付比例30%，甲方</w:t>
      </w:r>
      <w:r>
        <w:rPr>
          <w:sz w:val="22"/>
          <w:color w:val="000000"/>
        </w:rPr>
        <w:t>收到货后15个工作日内</w:t>
      </w:r>
      <w:r>
        <w:rPr>
          <w:sz w:val="22"/>
          <w:color w:val="000000"/>
        </w:rPr>
        <w:t>向乙方</w:t>
      </w:r>
      <w:r>
        <w:rPr>
          <w:sz w:val="22"/>
          <w:color w:val="000000"/>
        </w:rPr>
        <w:t>支付合同金额的30%；</w:t>
      </w:r>
    </w:p>
    <w:p>
      <w:pPr>
        <w:pStyle w:val="null3"/>
      </w:pPr>
      <w:r>
        <w:rPr>
          <w:sz w:val="22"/>
          <w:color w:val="000000"/>
        </w:rPr>
        <w:t>3期：支付比例10%，</w:t>
      </w:r>
      <w:r>
        <w:rPr>
          <w:sz w:val="22"/>
          <w:color w:val="000000"/>
        </w:rPr>
        <w:t>最终验收合格之日起15个工作日</w:t>
      </w:r>
      <w:r>
        <w:rPr>
          <w:sz w:val="22"/>
          <w:color w:val="000000"/>
        </w:rPr>
        <w:t>内甲方向乙方</w:t>
      </w:r>
      <w:r>
        <w:rPr>
          <w:sz w:val="22"/>
          <w:color w:val="000000"/>
        </w:rPr>
        <w:t>支付合同金额的10%。</w:t>
      </w:r>
    </w:p>
    <w:p>
      <w:pPr>
        <w:pStyle w:val="null3"/>
      </w:pPr>
      <w:r>
        <w:rPr>
          <w:sz w:val="22"/>
          <w:color w:val="000000"/>
        </w:rPr>
        <w:t>注：</w:t>
      </w:r>
      <w:r>
        <w:rPr>
          <w:sz w:val="22"/>
          <w:color w:val="000000"/>
        </w:rPr>
        <w:t>乙方凭以下资料申请支付：1）合同；2）乙方开具的</w:t>
      </w:r>
      <w:r>
        <w:rPr>
          <w:sz w:val="22"/>
          <w:color w:val="000000"/>
        </w:rPr>
        <w:t>合法有效完整的等额完税发票</w:t>
      </w:r>
      <w:r>
        <w:rPr>
          <w:sz w:val="22"/>
          <w:color w:val="000000"/>
        </w:rPr>
        <w:t>；3）甲方出具的验收合格报告</w:t>
      </w:r>
      <w:r>
        <w:rPr>
          <w:sz w:val="22"/>
          <w:color w:val="000000"/>
        </w:rPr>
        <w:t>（支付第3期合同款时提供）</w:t>
      </w:r>
      <w:r>
        <w:rPr>
          <w:sz w:val="22"/>
          <w:color w:val="000000"/>
        </w:rPr>
        <w:t>。</w:t>
      </w:r>
    </w:p>
    <w:p>
      <w:pPr>
        <w:pStyle w:val="null3"/>
      </w:pPr>
      <w:r>
        <w:rPr>
          <w:sz w:val="22"/>
          <w:color w:val="000000"/>
        </w:rPr>
        <w:t>3.  对于满足合同约定支付条件的，甲方应当在合同约定期限内将资金支付到合同约定的乙方账户，但因财政资金拨付延迟产生的迟延支付不属于违约情形。</w:t>
      </w:r>
    </w:p>
    <w:p>
      <w:pPr>
        <w:pStyle w:val="null3"/>
      </w:pPr>
      <w:r>
        <w:rPr>
          <w:sz w:val="22"/>
          <w:color w:val="000000"/>
        </w:rPr>
        <w:t>乙方账户名称：____________ 银行帐号：_______________  开户行：_______________</w:t>
      </w:r>
    </w:p>
    <w:p>
      <w:pPr>
        <w:pStyle w:val="null3"/>
      </w:pPr>
      <w:r>
        <w:rPr>
          <w:sz w:val="22"/>
          <w:b/>
          <w:color w:val="000000"/>
        </w:rPr>
        <w:t>六、质保期及售后服务要求</w:t>
      </w:r>
    </w:p>
    <w:p>
      <w:pPr>
        <w:pStyle w:val="null3"/>
      </w:pPr>
      <w:r>
        <w:rPr>
          <w:sz w:val="22"/>
          <w:color w:val="000000"/>
        </w:rPr>
        <w:t>1.本合同的质量保证期（简称“质保期”）为</w:t>
      </w:r>
      <w:r>
        <w:rPr>
          <w:sz w:val="22"/>
          <w:color w:val="000000"/>
          <w:u w:val="single"/>
        </w:rPr>
        <w:t xml:space="preserve">    </w:t>
      </w:r>
      <w:r>
        <w:rPr>
          <w:sz w:val="22"/>
          <w:color w:val="000000"/>
        </w:rPr>
        <w:t>年，自甲方出具验收合格报告次日起计，若制造商质保期超过___年的，以制造商的保修标准执行。质保期内，乙方负责仪器的日常维护保养，如因质量问题而引起的损坏，乙方应对产品予以维修、更换或退货及合同约定的其它事项，全部服务费及零件更换费用由乙方承担。期满后乙方提供终生维修保养服务，并按成本价标准收取维修及零件费用，不收取其它费用（如上门服务费等）。</w:t>
      </w:r>
    </w:p>
    <w:p>
      <w:pPr>
        <w:pStyle w:val="null3"/>
      </w:pPr>
      <w:r>
        <w:rPr>
          <w:sz w:val="22"/>
          <w:color w:val="000000"/>
        </w:rPr>
        <w:t>2.质保期内，如设备或零部件因质量原因出现故障而造成短期停用时，则质保期和免费维修期相应顺延。如停用时间累计超过60天则质保期重新计算。</w:t>
      </w:r>
    </w:p>
    <w:p>
      <w:pPr>
        <w:pStyle w:val="null3"/>
      </w:pPr>
      <w:r>
        <w:rPr>
          <w:sz w:val="22"/>
          <w:color w:val="000000"/>
        </w:rPr>
        <w:t>3.对甲方的服务通知，乙方在接报后</w:t>
      </w:r>
      <w:r>
        <w:rPr>
          <w:sz w:val="22"/>
          <w:color w:val="000000"/>
          <w:u w:val="single"/>
        </w:rPr>
        <w:t xml:space="preserve">     </w:t>
      </w:r>
      <w:r>
        <w:rPr>
          <w:sz w:val="22"/>
          <w:color w:val="000000"/>
        </w:rPr>
        <w:t>小时内响应，</w:t>
      </w:r>
      <w:r>
        <w:rPr>
          <w:sz w:val="22"/>
          <w:color w:val="000000"/>
          <w:u w:val="single"/>
        </w:rPr>
        <w:t xml:space="preserve">      </w:t>
      </w:r>
      <w:r>
        <w:rPr>
          <w:sz w:val="22"/>
          <w:color w:val="000000"/>
        </w:rPr>
        <w:t>小时内到达现场，</w:t>
      </w:r>
      <w:r>
        <w:rPr>
          <w:sz w:val="22"/>
          <w:color w:val="000000"/>
          <w:u w:val="single"/>
        </w:rPr>
        <w:t xml:space="preserve">     </w:t>
      </w:r>
      <w:r>
        <w:rPr>
          <w:sz w:val="22"/>
          <w:color w:val="000000"/>
        </w:rPr>
        <w:t>小时内处理完毕。若在</w:t>
      </w:r>
      <w:r>
        <w:rPr>
          <w:sz w:val="22"/>
          <w:color w:val="000000"/>
          <w:u w:val="single"/>
        </w:rPr>
        <w:t xml:space="preserve">     </w:t>
      </w:r>
      <w:r>
        <w:rPr>
          <w:sz w:val="22"/>
          <w:color w:val="000000"/>
        </w:rPr>
        <w:t>小时内仍未能有效解决，乙方须免费提供同一档次的设备予甲方临时使用。</w:t>
      </w:r>
    </w:p>
    <w:p>
      <w:pPr>
        <w:pStyle w:val="null3"/>
      </w:pPr>
      <w:r>
        <w:rPr>
          <w:sz w:val="22"/>
          <w:color w:val="000000"/>
        </w:rPr>
        <w:t>4.质保期间，如设备零配件经两次维修仍不能正常使用的，则乙方应做更换处理。同一硬件一个月内连续2次出现同一故障，乙方须无偿更换同一档次货物。因故障导致的甲方一切损失由乙方承担。</w:t>
      </w:r>
    </w:p>
    <w:p>
      <w:pPr>
        <w:pStyle w:val="null3"/>
        <w:spacing w:after="120"/>
      </w:pPr>
      <w:r>
        <w:rPr>
          <w:sz w:val="22"/>
          <w:color w:val="000000"/>
        </w:rPr>
        <w:t>5.售后联系方式：__________________，如联系方式有变更，乙方应在变更当日内书面通知甲方，如因乙方未及时通知而导致的甲方一切损失由乙方承担。</w:t>
      </w:r>
    </w:p>
    <w:p>
      <w:pPr>
        <w:pStyle w:val="null3"/>
      </w:pPr>
      <w:r>
        <w:rPr>
          <w:sz w:val="22"/>
          <w:b/>
          <w:color w:val="000000"/>
        </w:rPr>
        <w:t>七、安装与调试</w:t>
      </w:r>
    </w:p>
    <w:p>
      <w:pPr>
        <w:pStyle w:val="null3"/>
      </w:pPr>
      <w:r>
        <w:rPr>
          <w:sz w:val="22"/>
          <w:color w:val="000000"/>
        </w:rPr>
        <w:t>1.除非甲方另有通知，乙方应在到货后___个工作日内，派出足够的人员进行现场安装和负责调试工作。</w:t>
      </w:r>
    </w:p>
    <w:p>
      <w:pPr>
        <w:pStyle w:val="null3"/>
      </w:pPr>
      <w:r>
        <w:rPr>
          <w:sz w:val="22"/>
          <w:color w:val="000000"/>
        </w:rPr>
        <w:t>2.乙方必须依照采购文件的要求和报价文件的承诺，将设备、系统安装并调试至正常运行的最佳状态。</w:t>
      </w:r>
    </w:p>
    <w:p>
      <w:pPr>
        <w:pStyle w:val="null3"/>
      </w:pPr>
      <w:r>
        <w:rPr>
          <w:sz w:val="22"/>
          <w:color w:val="000000"/>
        </w:rPr>
        <w:t>3.合同项下的安装调试所发生费用及耗材由乙方承担。</w:t>
      </w:r>
    </w:p>
    <w:p>
      <w:pPr>
        <w:pStyle w:val="null3"/>
      </w:pPr>
      <w:r>
        <w:rPr>
          <w:sz w:val="22"/>
          <w:color w:val="000000"/>
        </w:rPr>
        <w:t>4.乙方安装时须对各安装场地内的其它货物、设施有良好保护措施。开箱至安装调试完成的过程中，所产生的一切垃圾及废料由乙方负责清理及清洁。</w:t>
      </w:r>
    </w:p>
    <w:p>
      <w:pPr>
        <w:pStyle w:val="null3"/>
      </w:pPr>
      <w:r>
        <w:rPr>
          <w:sz w:val="22"/>
          <w:color w:val="000000"/>
        </w:rPr>
        <w:t>5.乙方负责按照甲方的制剂工艺流程安装相关设备，所提供制药设备须符合GMP标准，并承担安装所需的所有配件、电气辅材、安装和调试、系统对接费用。</w:t>
      </w:r>
    </w:p>
    <w:p>
      <w:pPr>
        <w:pStyle w:val="null3"/>
      </w:pPr>
      <w:r>
        <w:rPr>
          <w:sz w:val="22"/>
          <w:color w:val="000000"/>
        </w:rPr>
        <w:t>6.如果合同设备运输和安装调试过程中因事故造成货物短缺、损坏，乙方应及时安排换货，以保证合同设备安装调试的成功完成。换货的相关费用由乙方承担。</w:t>
      </w:r>
    </w:p>
    <w:p>
      <w:pPr>
        <w:pStyle w:val="null3"/>
      </w:pPr>
      <w:r>
        <w:rPr>
          <w:sz w:val="22"/>
          <w:b/>
          <w:color w:val="000000"/>
        </w:rPr>
        <w:t>八、验收与交付：</w:t>
      </w:r>
    </w:p>
    <w:p>
      <w:pPr>
        <w:pStyle w:val="null3"/>
      </w:pPr>
      <w:r>
        <w:rPr>
          <w:sz w:val="22"/>
          <w:color w:val="000000"/>
        </w:rPr>
        <w:t>1.交货标准依次序对照适用标准为：①符合中华人民共和国国家安全质量标准、环保标准或行业标准；②符合采购文件和响应承诺中甲方认可的合理最佳配置、参数及各项要求；③货物来源国官方标准。</w:t>
      </w:r>
    </w:p>
    <w:p>
      <w:pPr>
        <w:pStyle w:val="null3"/>
      </w:pPr>
      <w:r>
        <w:rPr>
          <w:sz w:val="22"/>
          <w:color w:val="000000"/>
        </w:rPr>
        <w:t>2.货物为原厂商未启封全新包装（包括零部件），完全符合原厂质量检测标准和国家质量检测标准、行业标准要求，具出厂合格证，序列号、包装箱号与出厂批号一致，并可追溯查阅。乙方必须为甲方提供有关保养所需的足够的中文技术文件（说明书、原制造商安装手册和技术文件、资料等）和安装、验收报告及设备的供货配置清单；如供货达不到与响应所述配置质量相关要求，甲方有权利拒收货物，并可向乙方索赔。</w:t>
      </w:r>
    </w:p>
    <w:p>
      <w:pPr>
        <w:pStyle w:val="null3"/>
      </w:pPr>
      <w:r>
        <w:rPr>
          <w:sz w:val="22"/>
          <w:color w:val="000000"/>
        </w:rPr>
        <w:t>3.若发现货物数量不足、规格与合同要求不符或开箱时虽然货物外包装完好无损，但箱内货物短缺或损伤，乙方应于10日内补足或更换给甲方，相关费用由乙方承担。</w:t>
      </w:r>
    </w:p>
    <w:p>
      <w:pPr>
        <w:pStyle w:val="null3"/>
      </w:pPr>
      <w:r>
        <w:rPr>
          <w:sz w:val="22"/>
          <w:color w:val="000000"/>
        </w:rPr>
        <w:t>4.乙方应将关键主机设备的用户手册、保修手册、有关单证资料及配备件、随机工具等交付给甲方，使用操作及安全须知等重要资料应附有中文说明。乙方保证所提供的技术资料是清晰的、正确的、完整的。如甲方发现缺失，乙方应在接到甲方通知后7日内予以补足。</w:t>
      </w:r>
    </w:p>
    <w:p>
      <w:pPr>
        <w:pStyle w:val="null3"/>
      </w:pPr>
      <w:r>
        <w:rPr>
          <w:sz w:val="22"/>
          <w:color w:val="000000"/>
        </w:rPr>
        <w:t>5.甲方</w:t>
      </w:r>
      <w:r>
        <w:rPr>
          <w:sz w:val="22"/>
          <w:color w:val="000000"/>
        </w:rPr>
        <w:t>在乙方提出验收申请之日起7日内</w:t>
      </w:r>
      <w:r>
        <w:rPr>
          <w:sz w:val="22"/>
          <w:color w:val="000000"/>
        </w:rPr>
        <w:t>组成验收小组按国家有关规定、规范进行验收，必要时邀请相关的专业人员或机构参与验收。因货物质量问题发生争议时，由本地质量技术监督部门鉴定。货物符合质量技术标准的，鉴定费由甲方承担；否则鉴定费由乙方承担。</w:t>
      </w:r>
    </w:p>
    <w:p>
      <w:pPr>
        <w:pStyle w:val="null3"/>
        <w:spacing w:after="120"/>
      </w:pPr>
      <w:r>
        <w:rPr>
          <w:sz w:val="22"/>
          <w:color w:val="000000"/>
        </w:rPr>
        <w:t>6.在双方签署正式验收报告后30日内，如果甲方发现货物内在的、非显而易见的损坏，或者货物的质量与合同规定不符，或者在货物质量保证期内证实货物是有缺陷的（包括潜在的缺陷或使用不符合要求的材料等），甲方有权要求乙方免费更换有缺陷的货物或部件。甲方应在发现该情况之日起7日内以书面形式通知乙方，乙方应在通知后10日内免费更换有缺陷的货物或部件，相关费用由乙方承担。</w:t>
      </w:r>
    </w:p>
    <w:p>
      <w:pPr>
        <w:pStyle w:val="null3"/>
      </w:pPr>
      <w:r>
        <w:rPr>
          <w:sz w:val="22"/>
          <w:color w:val="000000"/>
        </w:rPr>
        <w:t>7.交付标准为：货物交货后经安装、初步验收、安装调试、试运行</w:t>
      </w:r>
      <w:r>
        <w:rPr>
          <w:sz w:val="22"/>
          <w:color w:val="000000"/>
          <w:u w:val="single"/>
        </w:rPr>
        <w:t xml:space="preserve">   </w:t>
      </w:r>
      <w:r>
        <w:rPr>
          <w:sz w:val="22"/>
          <w:color w:val="000000"/>
        </w:rPr>
        <w:t>月、单证相符、培训完成，所有设备稳定运行、未出现影响质量的故障，甲方予以验收合格，双方办理验收交付手续。</w:t>
      </w:r>
    </w:p>
    <w:p>
      <w:pPr>
        <w:pStyle w:val="null3"/>
      </w:pPr>
      <w:r>
        <w:rPr>
          <w:sz w:val="22"/>
          <w:b/>
          <w:color w:val="000000"/>
        </w:rPr>
        <w:t>九、知识产权保护</w:t>
      </w:r>
    </w:p>
    <w:p>
      <w:pPr>
        <w:pStyle w:val="null3"/>
      </w:pPr>
      <w:r>
        <w:rPr>
          <w:sz w:val="22"/>
          <w:color w:val="000000"/>
        </w:rPr>
        <w:t>乙方应当保证其所提供的货物和服务不存在任何知识产权的瑕疵。如因乙方或其供应商侵犯第三方的专利权、商标专用权、著作权、商业秘密或其他权益产生争议，给甲方造成经济损失时，乙方应承担全部责任并承担包括但不限于律师代理费、诉讼费、调查费及其他因乙方侵犯他人的知识产权所产生的各种费用。</w:t>
      </w:r>
    </w:p>
    <w:p>
      <w:pPr>
        <w:pStyle w:val="null3"/>
      </w:pPr>
      <w:r>
        <w:rPr>
          <w:sz w:val="22"/>
          <w:b/>
          <w:color w:val="000000"/>
        </w:rPr>
        <w:t>十、履约保证金</w:t>
      </w:r>
    </w:p>
    <w:p>
      <w:pPr>
        <w:pStyle w:val="null3"/>
        <w:spacing w:after="120"/>
      </w:pPr>
      <w:r>
        <w:rPr>
          <w:sz w:val="22"/>
          <w:color w:val="000000"/>
        </w:rPr>
        <w:t>1.乙方与甲方签订合同后5个工作日内，按合同总价的5%向甲方提交履约保证金（以支票、汇票、本票或者金融机构、担保机构出具的保函等非现金形式提交）。若乙方没有违约行为，履约保证金在验收合格后30日内由甲方以非现金形式无息退还乙方。</w:t>
      </w:r>
    </w:p>
    <w:p>
      <w:pPr>
        <w:pStyle w:val="null3"/>
        <w:spacing w:after="120"/>
      </w:pPr>
      <w:r>
        <w:rPr>
          <w:sz w:val="22"/>
          <w:color w:val="000000"/>
        </w:rPr>
        <w:t>2.履约保证金不予退还的情形：（1）拒绝履行合同义务的；（2）履约验收不合格的。</w:t>
      </w:r>
    </w:p>
    <w:p>
      <w:pPr>
        <w:pStyle w:val="null3"/>
        <w:spacing w:after="120"/>
      </w:pPr>
      <w:r>
        <w:rPr>
          <w:sz w:val="22"/>
          <w:color w:val="000000"/>
        </w:rPr>
        <w:t>3.乙方履约出现违约情况的，甲方有权按照合同约定标准从乙方支付的履约保证金中直接抵扣，抵扣后可通知乙方补足履约保证金，乙方应于收到通知之日起3日内补足保证金。乙方逾期支付或补足履约保证金的，从逾期之日起每日按履约保证金3‰的数额向甲方支付违约金。甲方逾期退还履约保证金的，从逾期之日起每日按履约保证金3‰的数额向乙方支付违约金。但因乙方自身原因导致无法及时退还的除外。</w:t>
      </w:r>
      <w:r>
        <w:br/>
      </w:r>
      <w:r>
        <w:rPr>
          <w:sz w:val="22"/>
          <w:color w:val="000000"/>
        </w:rPr>
        <w:t xml:space="preserve">  </w:t>
      </w:r>
      <w:r>
        <w:rPr>
          <w:sz w:val="22"/>
          <w:b/>
          <w:color w:val="000000"/>
        </w:rPr>
        <w:t>十一、违约责任</w:t>
      </w:r>
    </w:p>
    <w:p>
      <w:pPr>
        <w:pStyle w:val="null3"/>
      </w:pPr>
      <w:r>
        <w:rPr>
          <w:sz w:val="22"/>
          <w:color w:val="000000"/>
        </w:rPr>
        <w:t>1、乙方未能交付部分/全部设备，则需向甲方退还未交付部分设备款项并支付未交付部分设备金额的30%的违约金；未交付的设备影响其他设备使用的，则视为全部未交付。</w:t>
      </w:r>
    </w:p>
    <w:p>
      <w:pPr>
        <w:pStyle w:val="null3"/>
      </w:pPr>
      <w:r>
        <w:rPr>
          <w:sz w:val="22"/>
          <w:color w:val="000000"/>
        </w:rPr>
        <w:t>2、乙方交付的部分/全部设备不符合合同规定的，则需向甲方退还未交付部分设备款项并支付不符合合同规定部分设备金额的30%的违约金。甲方无正当理由拒收设备，拒付货款的，甲方向乙方偿付合同总金额5%的违约金。</w:t>
      </w:r>
    </w:p>
    <w:p>
      <w:pPr>
        <w:pStyle w:val="null3"/>
      </w:pPr>
      <w:r>
        <w:rPr>
          <w:sz w:val="22"/>
          <w:color w:val="000000"/>
        </w:rPr>
        <w:t>3、乙方逾期交付部分或全部设备，则每日按合同总金额3‰向甲方偿付违约金。逾期交付超过15天，则视为乙方无法交付，乙方的违约责任按照第</w:t>
      </w:r>
      <w:r>
        <w:rPr>
          <w:sz w:val="22"/>
          <w:color w:val="000000"/>
        </w:rPr>
        <w:t>十一</w:t>
      </w:r>
      <w:r>
        <w:rPr>
          <w:sz w:val="22"/>
          <w:color w:val="000000"/>
        </w:rPr>
        <w:t>条第1款执行。</w:t>
      </w:r>
    </w:p>
    <w:p>
      <w:pPr>
        <w:pStyle w:val="null3"/>
      </w:pPr>
      <w:r>
        <w:rPr>
          <w:sz w:val="22"/>
          <w:color w:val="000000"/>
        </w:rPr>
        <w:t>4、甲方无正当理由拒收货物/接受服务，到期拒付货物/服务款项的，甲方向乙方偿付本合同总的5%的违约金。甲方人无故逾期付款，则按未付款项的3‰/日向乙方偿付违约金，最高不超过本合同总的5%。</w:t>
      </w:r>
    </w:p>
    <w:p>
      <w:pPr>
        <w:pStyle w:val="null3"/>
      </w:pPr>
      <w:r>
        <w:rPr>
          <w:sz w:val="22"/>
          <w:color w:val="000000"/>
        </w:rPr>
        <w:t>5、乙方未履行售后服务，应当承担违约责任。质保期内及服务协议约定时间内，经甲方通知两次仍未及时维修保养的，甲方有权另找第三方提供维修保养服务，因此产生的费用由乙方承担。或经甲方通知两次仍未及时维修保养的，按延迟每日支付合同总额1%的违约金；如延迟服务 15日 以上视为根本违约，甲方有权解除合同，乙方应返还甲方全部已付费费用并支付合同总金额的10%的违约金，并将货物搬离甲方所在地。</w:t>
      </w:r>
    </w:p>
    <w:p>
      <w:pPr>
        <w:pStyle w:val="null3"/>
      </w:pPr>
      <w:r>
        <w:rPr>
          <w:sz w:val="22"/>
          <w:color w:val="000000"/>
        </w:rPr>
        <w:t>6、乙方交付的设备或设施如不符合质量约定、或交付后出现质量瑕疵无法满足甲方使用、或未履行售后服务义务，应承担违约责任，甲方损失或费用根据质量与服务情形在履约保证金或未支付货款中先行抵除。乙方全面履行合同义务的，甲方若无故逾期退还履行保证金的，须自逾期日起支付乙方逾期退款利息。</w:t>
      </w:r>
    </w:p>
    <w:p>
      <w:pPr>
        <w:pStyle w:val="null3"/>
      </w:pPr>
      <w:r>
        <w:rPr>
          <w:sz w:val="22"/>
          <w:color w:val="000000"/>
        </w:rPr>
        <w:t>7、乙方违约责任还包括赔偿甲方因此产生的律师费用、诉讼费、鉴定费、保全费、保险费、差旅费等所有费用。</w:t>
      </w:r>
    </w:p>
    <w:p>
      <w:pPr>
        <w:pStyle w:val="null3"/>
      </w:pPr>
      <w:r>
        <w:rPr>
          <w:sz w:val="22"/>
          <w:color w:val="000000"/>
        </w:rPr>
        <w:t>8、因甲方原因导致变更、中止或者终止政府采购合同的，甲方对乙方受到的损失予以赔偿或者补偿，赔偿或者补偿金额为：</w:t>
      </w:r>
      <w:r>
        <w:rPr>
          <w:sz w:val="22"/>
          <w:color w:val="000000"/>
          <w:u w:val="single"/>
        </w:rPr>
        <w:t>本合同总价的3‰</w:t>
      </w:r>
      <w:r>
        <w:rPr>
          <w:sz w:val="22"/>
          <w:color w:val="000000"/>
        </w:rPr>
        <w:t>。</w:t>
      </w:r>
    </w:p>
    <w:p>
      <w:pPr>
        <w:pStyle w:val="null3"/>
      </w:pPr>
      <w:r>
        <w:rPr>
          <w:sz w:val="22"/>
          <w:b/>
          <w:color w:val="000000"/>
        </w:rPr>
        <w:t>十二、</w:t>
      </w:r>
      <w:r>
        <w:rPr>
          <w:sz w:val="22"/>
          <w:b/>
          <w:color w:val="000000"/>
        </w:rPr>
        <w:t>保密</w:t>
      </w:r>
    </w:p>
    <w:p>
      <w:pPr>
        <w:pStyle w:val="null3"/>
      </w:pPr>
      <w:r>
        <w:rPr>
          <w:sz w:val="22"/>
          <w:color w:val="000000"/>
        </w:rPr>
        <w:t>1.乙方在签订和履行本合同中知悉甲方的全部信息、数据和资料等为甲方的秘密，乙方不得泄露或者擅自将甲方资料提供给第三方，且乙方的保密义务不随合同的终止而消灭，若乙方泄露或者擅自将甲方资料提供给第三方，则乙方需向甲方支付本合同金额5%的违约金，且甲方有权依法追究乙方的法律责任。</w:t>
      </w:r>
    </w:p>
    <w:p>
      <w:pPr>
        <w:pStyle w:val="null3"/>
      </w:pPr>
      <w:r>
        <w:rPr>
          <w:sz w:val="22"/>
          <w:b/>
          <w:color w:val="000000"/>
        </w:rPr>
        <w:t>十三、不可抗力</w:t>
      </w:r>
    </w:p>
    <w:p>
      <w:pPr>
        <w:pStyle w:val="null3"/>
      </w:pPr>
      <w:r>
        <w:rPr>
          <w:sz w:val="22"/>
          <w:color w:val="000000"/>
        </w:rPr>
        <w:t>1.甲乙双方任何一方由于重大自然灾害、战争、重大公共卫生事件、重大公共安全事件等不可抗力原因不能履行合同时，应在不可抗力事件结束后1日内向对方通报，以减轻可能给 对方造成的损失，在取得有关机构的不可抗力证明或双方谅解确认后，允许延期履行或修订合同，并根据情况可部分或全部免于承担违约责任。</w:t>
      </w:r>
    </w:p>
    <w:p>
      <w:pPr>
        <w:pStyle w:val="null3"/>
      </w:pPr>
      <w:r>
        <w:rPr>
          <w:sz w:val="22"/>
          <w:b/>
          <w:color w:val="000000"/>
        </w:rPr>
        <w:t>十四、</w:t>
      </w:r>
      <w:r>
        <w:rPr>
          <w:sz w:val="22"/>
          <w:b/>
          <w:color w:val="000000"/>
        </w:rPr>
        <w:t>税费</w:t>
      </w:r>
    </w:p>
    <w:p>
      <w:pPr>
        <w:pStyle w:val="null3"/>
      </w:pPr>
      <w:r>
        <w:rPr>
          <w:sz w:val="22"/>
          <w:color w:val="000000"/>
        </w:rPr>
        <w:t>1.在中国境内、外发生的与本合同执行有关的一切税费均由乙方负担。</w:t>
      </w:r>
    </w:p>
    <w:p>
      <w:pPr>
        <w:pStyle w:val="null3"/>
      </w:pPr>
      <w:r>
        <w:rPr>
          <w:sz w:val="22"/>
          <w:b/>
          <w:color w:val="000000"/>
        </w:rPr>
        <w:t>十五、</w:t>
      </w:r>
      <w:r>
        <w:rPr>
          <w:sz w:val="22"/>
          <w:b/>
          <w:color w:val="000000"/>
        </w:rPr>
        <w:t>其它</w:t>
      </w:r>
    </w:p>
    <w:p>
      <w:pPr>
        <w:pStyle w:val="null3"/>
      </w:pPr>
      <w:r>
        <w:rPr>
          <w:sz w:val="22"/>
          <w:color w:val="000000"/>
        </w:rPr>
        <w:t>1.本合同所有附件、采购文件/招标文件、报价文件/投标文件、中标通知书均为合同的有效组成部分，与本合同具有同等法律效力。</w:t>
      </w:r>
    </w:p>
    <w:p>
      <w:pPr>
        <w:pStyle w:val="null3"/>
      </w:pPr>
      <w:r>
        <w:rPr>
          <w:sz w:val="22"/>
          <w:color w:val="000000"/>
        </w:rPr>
        <w:t>2.在执行本合同的过程中，所有经双方签署确认的文件（包括会议纪要、补充协议、往来信函）即成为本合同的有效组成部分。</w:t>
      </w:r>
    </w:p>
    <w:p>
      <w:pPr>
        <w:pStyle w:val="null3"/>
      </w:pPr>
      <w:r>
        <w:rPr>
          <w:sz w:val="22"/>
          <w:color w:val="000000"/>
        </w:rPr>
        <w:t>3.如一方地址、电话、传真号码有变更，应在变更当日内书面通知对方，否则，应承担相应责任。</w:t>
      </w:r>
    </w:p>
    <w:p>
      <w:pPr>
        <w:pStyle w:val="null3"/>
      </w:pPr>
      <w:r>
        <w:rPr>
          <w:sz w:val="22"/>
          <w:color w:val="000000"/>
        </w:rPr>
        <w:t>4.除甲方事先书面同意外，乙方不得部分或全部转让其应履行的合同项下的义务。</w:t>
      </w:r>
    </w:p>
    <w:p>
      <w:pPr>
        <w:pStyle w:val="null3"/>
      </w:pPr>
      <w:r>
        <w:rPr>
          <w:sz w:val="22"/>
          <w:b/>
          <w:color w:val="000000"/>
        </w:rPr>
        <w:t>十六、</w:t>
      </w:r>
      <w:r>
        <w:rPr>
          <w:sz w:val="22"/>
          <w:color w:val="000000"/>
        </w:rPr>
        <w:t xml:space="preserve">  </w:t>
      </w:r>
      <w:r>
        <w:rPr>
          <w:sz w:val="22"/>
          <w:b/>
          <w:color w:val="000000"/>
        </w:rPr>
        <w:t>合同生效</w:t>
      </w:r>
    </w:p>
    <w:p>
      <w:pPr>
        <w:pStyle w:val="null3"/>
      </w:pPr>
      <w:r>
        <w:rPr>
          <w:sz w:val="22"/>
          <w:color w:val="000000"/>
        </w:rPr>
        <w:t>1.本合同一式</w:t>
      </w:r>
      <w:r>
        <w:rPr>
          <w:sz w:val="22"/>
          <w:color w:val="000000"/>
          <w:u w:val="single"/>
        </w:rPr>
        <w:t xml:space="preserve">    </w:t>
      </w:r>
      <w:r>
        <w:rPr>
          <w:sz w:val="22"/>
          <w:color w:val="000000"/>
        </w:rPr>
        <w:t>份，在甲乙双方法人代表或其授权代表签字盖章后生效。</w:t>
      </w:r>
    </w:p>
    <w:p>
      <w:pPr>
        <w:pStyle w:val="null3"/>
      </w:pPr>
      <w:r>
        <w:rPr>
          <w:sz w:val="22"/>
          <w:color w:val="000000"/>
        </w:rPr>
        <w:t>2. 未尽事宜协商解决，如有争议提交甲方所在地法院管辖。</w:t>
      </w:r>
    </w:p>
    <w:p>
      <w:pPr>
        <w:pStyle w:val="null3"/>
        <w:ind w:firstLine="440"/>
      </w:pPr>
      <w:r>
        <w:rPr>
          <w:sz w:val="22"/>
          <w:color w:val="000000"/>
        </w:rPr>
        <w:t>甲方（盖章）：</w:t>
      </w:r>
    </w:p>
    <w:p>
      <w:pPr>
        <w:pStyle w:val="null3"/>
      </w:pPr>
      <w:r>
        <w:rPr>
          <w:sz w:val="22"/>
          <w:color w:val="000000"/>
        </w:rPr>
        <w:t>代表：</w:t>
      </w:r>
    </w:p>
    <w:p>
      <w:pPr>
        <w:pStyle w:val="null3"/>
      </w:pPr>
      <w:r>
        <w:rPr>
          <w:sz w:val="22"/>
          <w:color w:val="000000"/>
        </w:rPr>
        <w:t xml:space="preserve">签定日期：　　年　月　日                                </w:t>
      </w:r>
    </w:p>
    <w:p>
      <w:pPr>
        <w:pStyle w:val="null3"/>
      </w:pPr>
      <w:r>
        <w:rPr>
          <w:sz w:val="22"/>
          <w:color w:val="000000"/>
        </w:rPr>
        <w:t>乙方（盖章）：</w:t>
      </w:r>
    </w:p>
    <w:p>
      <w:pPr>
        <w:pStyle w:val="null3"/>
      </w:pPr>
      <w:r>
        <w:rPr>
          <w:sz w:val="22"/>
          <w:color w:val="000000"/>
        </w:rPr>
        <w:t>代表：</w:t>
      </w:r>
    </w:p>
    <w:p>
      <w:pPr>
        <w:pStyle w:val="null3"/>
      </w:pPr>
      <w:r>
        <w:rPr>
          <w:sz w:val="22"/>
          <w:color w:val="000000"/>
        </w:rPr>
        <w:t>签定日期：　　年　月　日</w:t>
      </w:r>
      <w:r>
        <w:rPr>
          <w:sz w:val="22"/>
          <w:color w:val="000000"/>
        </w:rPr>
        <w:t>合同签订地：汕头市金平区</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440501-2026-01705</w:t>
      </w:r>
    </w:p>
    <w:p>
      <w:pPr>
        <w:pStyle w:val="null3"/>
        <w:jc w:val="center"/>
        <w:outlineLvl w:val="3"/>
      </w:pPr>
      <w:r>
        <w:rPr>
          <w:sz w:val="24"/>
          <w:b/>
        </w:rPr>
        <w:t>采购项目编号：</w:t>
      </w:r>
      <w:r>
        <w:rPr>
          <w:sz w:val="24"/>
          <w:b/>
        </w:rPr>
        <w:t>HS26ZC106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广东泓石项目管理有限公司</w:t>
      </w:r>
    </w:p>
    <w:p>
      <w:pPr>
        <w:pStyle w:val="null3"/>
        <w:ind w:firstLine="480"/>
      </w:pPr>
      <w:r>
        <w:rPr/>
        <w:t xml:space="preserve"> 你方组织的</w:t>
      </w:r>
      <w:r>
        <w:rPr>
          <w:u w:val="single"/>
        </w:rPr>
        <w:t>“</w:t>
      </w:r>
      <w:r>
        <w:rPr>
          <w:u w:val="single"/>
        </w:rPr>
        <w:t>化学与精细化工广东省实验室生物大分子中试基地仪器设备（第二批）第一部分</w:t>
      </w:r>
      <w:r>
        <w:rPr>
          <w:u w:val="single"/>
        </w:rPr>
        <w:t>”</w:t>
      </w:r>
      <w:r>
        <w:rPr/>
        <w:t>项目的招标[采购项目编号为：</w:t>
      </w:r>
      <w:r>
        <w:rPr>
          <w:u w:val="single"/>
        </w:rPr>
        <w:t>HS26ZC106</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化学与精细化工广东省实验室生物大分子中试基地仪器设备（第二批）第一部分</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广东泓石项目管理有限公司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化学与精细化工广东省实验室生物大分子中试基地仪器设备（第二批）第一部分</w:t>
      </w:r>
      <w:r>
        <w:rPr/>
        <w:t>”项目采购[采购项目编号为</w:t>
      </w:r>
      <w:r>
        <w:rPr/>
        <w:t>HS26ZC106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化学与精细化工广东省实验室</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广东泓石项目管理有限公司</w:t>
      </w:r>
    </w:p>
    <w:p>
      <w:pPr>
        <w:pStyle w:val="null3"/>
        <w:ind w:firstLine="480"/>
      </w:pPr>
      <w:r>
        <w:rPr/>
        <w:t xml:space="preserve"> 如果我方在贵采购代理机构组织的</w:t>
      </w:r>
      <w:r>
        <w:rPr/>
        <w:t>化学与精细化工广东省实验室生物大分子中试基地仪器设备（第二批）第一部分</w:t>
      </w:r>
      <w:r>
        <w:rPr/>
        <w:t>招标中获中标（采购项目编号：</w:t>
      </w:r>
      <w:r>
        <w:rPr/>
        <w:t>HS26ZC106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广东泓石项目管理有限公司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广东泓石项目管理有限公司</w:t>
      </w:r>
    </w:p>
    <w:p>
      <w:pPr>
        <w:pStyle w:val="null3"/>
        <w:ind w:firstLine="480"/>
      </w:pPr>
      <w:r>
        <w:rPr/>
        <w:t>我单位已登记并准备参与“</w:t>
      </w:r>
      <w:r>
        <w:rPr/>
        <w:t>化学与精细化工广东省实验室生物大分子中试基地仪器设备（第二批）第一部分</w:t>
      </w:r>
      <w:r>
        <w:rPr/>
        <w:t>”项目（采购项目编号：</w:t>
      </w:r>
      <w:r>
        <w:rPr/>
        <w:t>HS26ZC106</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