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440001-2026-22970</w:t>
      </w:r>
    </w:p>
    <w:p>
      <w:pPr>
        <w:pStyle w:val="null3"/>
        <w:jc w:val="center"/>
        <w:outlineLvl w:val="3"/>
      </w:pPr>
      <w:r>
        <w:rPr>
          <w:sz w:val="24"/>
          <w:b/>
        </w:rPr>
        <w:t>采购项目编号：</w:t>
      </w:r>
      <w:r>
        <w:rPr>
          <w:sz w:val="24"/>
          <w:b/>
        </w:rPr>
        <w:t>HS26ZC080</w:t>
      </w:r>
    </w:p>
    <w:p>
      <w:pPr>
        <w:pStyle w:val="null3"/>
        <w:jc w:val="center"/>
        <w:outlineLvl w:val="3"/>
      </w:pPr>
      <w:r>
        <w:rPr>
          <w:sz w:val="24"/>
          <w:b/>
        </w:rPr>
        <w:t>项目名称：</w:t>
      </w:r>
      <w:r>
        <w:rPr>
          <w:sz w:val="24"/>
          <w:b/>
        </w:rPr>
        <w:t>汕头大学医学院第一附属医院专用超声诊断仪项目(二次)</w:t>
      </w:r>
    </w:p>
    <w:p>
      <w:pPr>
        <w:pStyle w:val="null3"/>
        <w:jc w:val="center"/>
        <w:outlineLvl w:val="3"/>
      </w:pPr>
      <w:r>
        <w:rPr>
          <w:sz w:val="24"/>
          <w:b/>
        </w:rPr>
        <w:t>采购人：</w:t>
      </w:r>
      <w:r>
        <w:rPr>
          <w:sz w:val="24"/>
          <w:b/>
        </w:rPr>
        <w:t>汕头大学医学院第一附属医院</w:t>
      </w:r>
    </w:p>
    <w:p>
      <w:pPr>
        <w:pStyle w:val="null3"/>
        <w:jc w:val="center"/>
        <w:outlineLvl w:val="3"/>
      </w:pPr>
      <w:r>
        <w:rPr>
          <w:sz w:val="24"/>
          <w:b/>
        </w:rPr>
        <w:t>采购代理机构：</w:t>
      </w:r>
      <w:r>
        <w:rPr>
          <w:sz w:val="24"/>
          <w:b/>
        </w:rPr>
        <w:t>广东泓石项目管理有限公司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广东泓石项目管理有限公司</w:t>
      </w:r>
      <w:r>
        <w:rPr/>
        <w:t>受</w:t>
      </w:r>
      <w:r>
        <w:rPr/>
        <w:t>汕头大学医学院第一附属医院</w:t>
      </w:r>
      <w:r>
        <w:rPr/>
        <w:t>的委托，采用</w:t>
      </w:r>
      <w:r>
        <w:rPr/>
        <w:t>公开招标</w:t>
      </w:r>
      <w:r>
        <w:rPr/>
        <w:t>方式组织采购</w:t>
      </w:r>
      <w:r>
        <w:rPr/>
        <w:t>汕头大学医学院第一附属医院专用超声诊断仪项目(二次)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汕头大学医学院第一附属医院专用超声诊断仪项目(二次)</w:t>
      </w:r>
    </w:p>
    <w:p>
      <w:pPr>
        <w:pStyle w:val="null3"/>
        <w:ind w:firstLine="480"/>
      </w:pPr>
      <w:r>
        <w:rPr/>
        <w:t>采购计划编号：</w:t>
      </w:r>
      <w:r>
        <w:rPr/>
        <w:t>440001-2026-22970</w:t>
      </w:r>
    </w:p>
    <w:p>
      <w:pPr>
        <w:pStyle w:val="null3"/>
        <w:ind w:firstLine="480"/>
      </w:pPr>
      <w:r>
        <w:rPr/>
        <w:t>采购项目编号：</w:t>
      </w:r>
      <w:r>
        <w:rPr/>
        <w:t>HS26ZC080</w:t>
      </w:r>
    </w:p>
    <w:p>
      <w:pPr>
        <w:pStyle w:val="null3"/>
        <w:ind w:firstLine="480"/>
      </w:pPr>
      <w:r>
        <w:rPr/>
        <w:t>采购方式：</w:t>
      </w:r>
      <w:r>
        <w:rPr/>
        <w:t>公开招标</w:t>
      </w:r>
    </w:p>
    <w:p>
      <w:pPr>
        <w:pStyle w:val="null3"/>
        <w:ind w:firstLine="480"/>
      </w:pPr>
      <w:r>
        <w:rPr/>
        <w:t>预算金额：</w:t>
      </w:r>
      <w:r>
        <w:rPr/>
        <w:t>1,170,000.00</w:t>
      </w:r>
      <w:r>
        <w:rPr/>
        <w:t>元</w:t>
      </w:r>
    </w:p>
    <w:p>
      <w:pPr>
        <w:pStyle w:val="null3"/>
        <w:outlineLvl w:val="3"/>
      </w:pPr>
      <w:r>
        <w:rPr>
          <w:sz w:val="24"/>
          <w:b/>
        </w:rPr>
        <w:t>2.项目内容及需求情况（采购项目技术规格、参数及要求）</w:t>
      </w:r>
    </w:p>
    <w:p>
      <w:pPr>
        <w:pStyle w:val="null3"/>
      </w:pPr>
      <w:r>
        <w:rPr/>
        <w:t>采购包1(麻醉专用超声诊断仪):</w:t>
      </w:r>
    </w:p>
    <w:p>
      <w:pPr>
        <w:pStyle w:val="null3"/>
      </w:pPr>
      <w:r>
        <w:rPr/>
        <w:t>采购包预算金额：1,170,000.00元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麻醉专用超声诊断仪</w:t>
            </w:r>
          </w:p>
        </w:tc>
        <w:tc>
          <w:tcPr>
            <w:tcW w:type="dxa" w:w="1187"/>
          </w:tcPr>
          <w:p>
            <w:pPr>
              <w:pStyle w:val="null3"/>
            </w:pPr>
            <w:r>
              <w:rPr/>
              <w:t>3.00(台)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医用超声波仪器及设备</w:t>
            </w:r>
          </w:p>
        </w:tc>
        <w:tc>
          <w:tcPr>
            <w:tcW w:type="dxa" w:w="2076"/>
          </w:tcPr>
          <w:p>
            <w:pPr>
              <w:pStyle w:val="null3"/>
              <w:jc w:val="left"/>
            </w:pPr>
            <w:r>
              <w:rPr/>
              <w:t>麻醉专用超声诊断仪</w:t>
            </w:r>
          </w:p>
        </w:tc>
        <w:tc>
          <w:tcPr>
            <w:tcW w:type="dxa" w:w="2076"/>
          </w:tcPr>
          <w:p>
            <w:pPr>
              <w:pStyle w:val="null3"/>
              <w:jc w:val="left"/>
            </w:pPr>
            <w:r>
              <w:rPr/>
              <w:t>麻醉专用超声诊断仪</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提供在中华人民共和国境内注册的法人或其他组织的营业执照或事业单位法人证书或社会团体法人登记证书复印件（自然人的提供自然人身份证明复印件）。分支机构投标的，须取得具有法人资格的总公司出具给分支机构的授权书，并提供总部（总公司）和分支机构的营业执照（执业许可证）复印件。已由总部（总公司）授权的，总部（总公司）取得的相关资质证书对分公司有效，法律法规或者行业另有规定的除外。</w:t>
      </w:r>
    </w:p>
    <w:p>
      <w:pPr>
        <w:pStyle w:val="null3"/>
      </w:pPr>
      <w:r>
        <w:rPr/>
        <w:t>2）有依法缴纳税收和社会保障资金的良好记录：提供《政府采购供应商信用承诺函》（格式见采购公告附件）（若不提供本承诺函，则应提供2026年任意1个月缴纳税收及2026年任意1个月社会保障资金的凭据证明材料复印件，如依法免税或依法不需要缴纳社会保障资金的，应提供相关材料）。</w:t>
      </w:r>
    </w:p>
    <w:p>
      <w:pPr>
        <w:pStyle w:val="null3"/>
      </w:pPr>
      <w:r>
        <w:rPr/>
        <w:t>3）具有良好的商业信誉和健全的财务会计制度：提供《政府采购供应商信用承诺函》（格式见采购公告附件）[若不提供本承诺函，则应提供2025年财务状况报告或2026年任意1个月的财务报表复印件（或银行出具的资信证明材料复印件）]。</w:t>
      </w:r>
    </w:p>
    <w:p>
      <w:pPr>
        <w:pStyle w:val="null3"/>
      </w:pPr>
      <w:r>
        <w:rPr/>
        <w:t>4）履行合同所必需的设备和专业技术能力：提供具有履行合同所必需的设备和专业技术能力的声明（格式自拟）。</w:t>
      </w:r>
    </w:p>
    <w:p>
      <w:pPr>
        <w:pStyle w:val="null3"/>
      </w:pPr>
      <w:r>
        <w:rPr/>
        <w:t>5）参加采购活动前3年内，在经营活动中没有重大违法记录：提供《政府采购供应商信用承诺函》（格式见采购公告附件）（若不提供本承诺函，则应提供参加政府采购前三年内在经营活动中没有重大违法记录的书面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采购包1（麻醉专用超声诊断仪）：</w:t>
      </w:r>
      <w:r>
        <w:rPr/>
        <w:t>采购包不专门面向中小企业</w:t>
      </w:r>
    </w:p>
    <w:p>
      <w:pPr>
        <w:pStyle w:val="null3"/>
        <w:outlineLvl w:val="3"/>
      </w:pPr>
      <w:r>
        <w:rPr>
          <w:sz w:val="24"/>
          <w:b/>
        </w:rPr>
        <w:t>3.本项目特定的资格要求：</w:t>
      </w:r>
    </w:p>
    <w:p>
      <w:pPr>
        <w:pStyle w:val="null3"/>
      </w:pPr>
      <w:r>
        <w:rPr/>
        <w:t>采购包1（麻醉专用超声诊断仪）：</w:t>
      </w:r>
    </w:p>
    <w:p>
      <w:pPr>
        <w:pStyle w:val="null3"/>
      </w:pPr>
      <w:r>
        <w:rPr/>
        <w:t>1)投标人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由采购人、采购代理机构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适用允许联合体）联合体投标的，对所有联合体成员进行信用记录查询，联合体成员存在不良信用记录的，视同联合体存在不良信用记录。④投标人为分公司或联合体有成员为分公司的，同时对该分公司所属总公司进行信用记录查询，该分公司所属总公司存在不良信用记录的，视同供应商（联合体）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pPr>
      <w:r>
        <w:rPr/>
        <w:t>3)如投标人为生产企业：所投产品为第二、三类医疗器械，提供监督管理部门签发的有效的《医疗器械生产许可证》扫描件；如投标人为经营企业：所投标产品为第二类医疗器械，须提供监督管理部门签发的有效的《第二类医疗器械经营备案凭证》扫描件，所投产品为第三类医疗器械，提供监督管理部门签发的有效的《医疗器械经营许可证》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汕头大学医学院第一附属医院</w:t>
      </w:r>
    </w:p>
    <w:p>
      <w:pPr>
        <w:pStyle w:val="null3"/>
        <w:ind w:firstLine="480"/>
      </w:pPr>
      <w:r>
        <w:rPr/>
        <w:t xml:space="preserve"> 地址：</w:t>
      </w:r>
      <w:r>
        <w:rPr/>
        <w:t>汕头市长平路57号</w:t>
      </w:r>
    </w:p>
    <w:p>
      <w:pPr>
        <w:pStyle w:val="null3"/>
        <w:ind w:firstLine="480"/>
      </w:pPr>
      <w:r>
        <w:rPr/>
        <w:t xml:space="preserve"> 联系方式：</w:t>
      </w:r>
      <w:r>
        <w:rPr/>
        <w:t>0754-88905636</w:t>
      </w:r>
    </w:p>
    <w:p>
      <w:pPr>
        <w:pStyle w:val="null3"/>
        <w:outlineLvl w:val="3"/>
      </w:pPr>
      <w:r>
        <w:rPr>
          <w:sz w:val="24"/>
          <w:b/>
        </w:rPr>
        <w:t xml:space="preserve"> 2.采购代理机构信息</w:t>
      </w:r>
    </w:p>
    <w:p>
      <w:pPr>
        <w:pStyle w:val="null3"/>
        <w:ind w:firstLine="480"/>
      </w:pPr>
      <w:r>
        <w:rPr/>
        <w:t xml:space="preserve"> 名称：</w:t>
      </w:r>
      <w:r>
        <w:rPr/>
        <w:t>广东泓石项目管理有限公司</w:t>
      </w:r>
    </w:p>
    <w:p>
      <w:pPr>
        <w:pStyle w:val="null3"/>
        <w:ind w:firstLine="480"/>
      </w:pPr>
      <w:r>
        <w:rPr/>
        <w:t xml:space="preserve"> 地址：</w:t>
      </w:r>
      <w:r>
        <w:rPr/>
        <w:t>广东省汕头市龙湖区韩江路23号嘉福大厦B区802室</w:t>
      </w:r>
    </w:p>
    <w:p>
      <w:pPr>
        <w:pStyle w:val="null3"/>
        <w:ind w:firstLine="480"/>
      </w:pPr>
      <w:r>
        <w:rPr/>
        <w:t xml:space="preserve"> 联系方式：</w:t>
      </w:r>
      <w:r>
        <w:rPr/>
        <w:t>0754-88080038-8010</w:t>
      </w:r>
    </w:p>
    <w:p>
      <w:pPr>
        <w:pStyle w:val="null3"/>
        <w:outlineLvl w:val="3"/>
      </w:pPr>
      <w:r>
        <w:rPr>
          <w:sz w:val="24"/>
          <w:b/>
        </w:rPr>
        <w:t xml:space="preserve"> 3.项目联系方式</w:t>
      </w:r>
    </w:p>
    <w:p>
      <w:pPr>
        <w:pStyle w:val="null3"/>
        <w:ind w:firstLine="480"/>
      </w:pPr>
      <w:r>
        <w:rPr/>
        <w:t xml:space="preserve"> 项目联系人：</w:t>
      </w:r>
      <w:r>
        <w:rPr/>
        <w:t>陈小姐</w:t>
      </w:r>
    </w:p>
    <w:p>
      <w:pPr>
        <w:pStyle w:val="null3"/>
        <w:ind w:firstLine="480"/>
      </w:pPr>
      <w:r>
        <w:rPr/>
        <w:t xml:space="preserve"> 电话：</w:t>
      </w:r>
      <w:r>
        <w:rPr/>
        <w:t>0754-88080038-8010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广东泓石项目管理有限公司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汕头大学医学院第一附属医院现需采购一批专用超声诊断仪以满足临床要求。</w:t>
      </w:r>
    </w:p>
    <w:p>
      <w:pPr>
        <w:pStyle w:val="null3"/>
      </w:pPr>
      <w:r>
        <w:rPr/>
        <w:t>采购包1（麻醉专用超声诊断仪）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合同签订后的30日内到货，到货后15日内完成安装调试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合同设备到达采购人指定地点完成安装、调试、验收、培训并交付使用后，中标人于6个月内凭：①合同、②正式发票、③验收调试报告（加盖采购人公章）、④中标通知书等资料向采购人申请付款，采购人向中标人支付合同总金额的95％，剩余5％待验收合格保修期满后一次性无息付清。2.中标人为中小企业可考虑参照国家政策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后，必须免费安装调试至能正常使用，安装调试完成后30天内组织验收。（1）货物若有国家标准按照国家标准验收，若无国家标准按行业标准验收，为原制造商制造的全新产品，整机无污染，无侵权行为、表面无划损、无任何缺陷隐患，在中国境内可依常规安全合法使用。（2）货物为原厂商未启封全新包装，具出厂合格证，序列号、包装箱号与出厂批号一致，并可追索查阅。所有随设备的附件必须齐全。（3）中标人应将关键主机设备的用户手册、保修手册、有关单证资料及配备件、随机工具等交付给采购人，使用操作及安全须知等重要资料应附有中文说明。（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5）货物送达采购人指定的地点后，由双方工作人员按送货单进行初步的检货验收和签名确认。验收包括：名称、型号、规格、配置、品牌、数量、外观质量、及货物包装是否完好，初步验收合格后采购人应在验收记录上签字或盖章。初检仅代表采购人收到中标人送达货物的数量，并不代表采购人已经认可中标人货物的质量。若在使用过程中发现货物存在质量缺陷、冒牌等问题时，中标人须2日内办理退货或换货。</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麻醉专用超声诊断仪</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390,000.00</w:t>
            </w:r>
          </w:p>
        </w:tc>
        <w:tc>
          <w:tcPr>
            <w:tcW w:type="dxa" w:w="831"/>
          </w:tcPr>
          <w:p>
            <w:pPr>
              <w:pStyle w:val="null3"/>
              <w:jc w:val="right"/>
            </w:pPr>
            <w:r>
              <w:rPr/>
              <w:t>1,170,000.00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麻醉专用超声诊断仪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color w:val="000000"/>
              </w:rPr>
              <w:t>说明：</w:t>
            </w:r>
          </w:p>
          <w:p>
            <w:pPr>
              <w:pStyle w:val="null3"/>
            </w:pPr>
            <w:r>
              <w:rPr>
                <w:sz w:val="21"/>
                <w:b/>
                <w:color w:val="000000"/>
              </w:rPr>
              <w:t>1.投标人须对本项目以包组为单位的采购标的进行整体响应，任何只对采购标的其中一部分内容进行的响应都被视为无效投标。</w:t>
            </w:r>
          </w:p>
          <w:p>
            <w:pPr>
              <w:pStyle w:val="null3"/>
            </w:pPr>
            <w:r>
              <w:rPr>
                <w:sz w:val="21"/>
                <w:b/>
                <w:color w:val="000000"/>
              </w:rPr>
              <w:t>2.用户需求书中打“●”号的内容为采购的核心产品，投标人应在《开标一览表》或《分项报价表》中清晰列明核心产品的“产品名称、品牌”。核心产品品牌相同的，且通过资格审查、符合性审查的不同投标人参加同一合同项下投标的，按一家投标人计算。</w:t>
            </w:r>
          </w:p>
          <w:p>
            <w:pPr>
              <w:pStyle w:val="null3"/>
            </w:pPr>
            <w:r>
              <w:rPr>
                <w:sz w:val="21"/>
                <w:color w:val="000000"/>
              </w:rPr>
              <w:t>3.</w:t>
            </w:r>
            <w:r>
              <w:rPr>
                <w:sz w:val="21"/>
                <w:color w:val="000000"/>
              </w:rPr>
              <w:t>投标报价</w:t>
            </w:r>
            <w:r>
              <w:rPr>
                <w:sz w:val="21"/>
                <w:color w:val="000000"/>
              </w:rPr>
              <w:t>（总价）</w:t>
            </w:r>
            <w:r>
              <w:rPr>
                <w:sz w:val="21"/>
                <w:color w:val="000000"/>
              </w:rPr>
              <w:t>中不得包含招标文件要求以外的内容，否则，在评标时不予核减。若投标报价有缺漏项的，缺漏项部分的价格视为已包含在投标报价中，中标后不作任何调整。</w:t>
            </w:r>
          </w:p>
          <w:p>
            <w:pPr>
              <w:pStyle w:val="null3"/>
            </w:pPr>
            <w:r>
              <w:rPr>
                <w:sz w:val="21"/>
                <w:b/>
                <w:color w:val="000000"/>
              </w:rPr>
              <w:t>一、为落实政府采购政策需满足的要求：</w:t>
            </w:r>
          </w:p>
          <w:p>
            <w:pPr>
              <w:pStyle w:val="null3"/>
            </w:pPr>
            <w:r>
              <w:rPr>
                <w:sz w:val="21"/>
                <w:color w:val="000000"/>
              </w:rPr>
              <w:t>1.促进中小企业发展政策：根据《政府采购促进中小企业发展暂行办法》规定，本项目投标人为小型或微型企业的，投标人应出具招标文件要求的《中小企业声明函》给予证明，否则评标时不予认可。投标人应对提交的中小企业声明函的真实性负责，提交的中小企业声明函不真实的，应承担相应的法律责任。</w:t>
            </w:r>
          </w:p>
          <w:p>
            <w:pPr>
              <w:pStyle w:val="null3"/>
            </w:pPr>
            <w:r>
              <w:rPr>
                <w:sz w:val="21"/>
                <w:color w:val="000000"/>
              </w:rPr>
              <w:t>2.监狱企业扶持政策：投标人如为监狱企业将视同为小型或微型企业，投标人为监狱企业的，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pPr>
              <w:pStyle w:val="null3"/>
            </w:pPr>
            <w:r>
              <w:rPr>
                <w:sz w:val="21"/>
                <w:color w:val="000000"/>
              </w:rPr>
              <w:t>3.促进残疾人就业政府采购政策：根据《关于促进残疾人就业政府采购政策的通知》（财库（2 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pPr>
              <w:pStyle w:val="null3"/>
            </w:pPr>
            <w:r>
              <w:rPr>
                <w:sz w:val="21"/>
                <w:color w:val="000000"/>
              </w:rPr>
              <w:t>4.鼓励节能、环保政策：投标人所投产品如属于国家节能、环保产品，</w:t>
            </w:r>
            <w:r>
              <w:rPr>
                <w:sz w:val="21"/>
                <w:color w:val="000000"/>
              </w:rPr>
              <w:t>需提供国家确定的认证机构出具的、处于有效期之内的节能产品、环境标志产品认证证书</w:t>
            </w:r>
            <w:r>
              <w:rPr>
                <w:sz w:val="21"/>
                <w:color w:val="000000"/>
              </w:rPr>
              <w:t>。</w:t>
            </w:r>
            <w:r>
              <w:rPr>
                <w:sz w:val="21"/>
                <w:color w:val="000000"/>
              </w:rPr>
              <w:t>相关认证机构和获证产品信息以市场监管总局组织建立的节能产品、环境标志产品认证结果信息发布平台公布为准</w:t>
            </w:r>
            <w:r>
              <w:rPr>
                <w:sz w:val="21"/>
                <w:color w:val="000000"/>
              </w:rPr>
              <w:t>。</w:t>
            </w:r>
          </w:p>
          <w:p>
            <w:pPr>
              <w:pStyle w:val="null3"/>
              <w:ind w:left="30"/>
            </w:pPr>
            <w:r>
              <w:rPr>
                <w:sz w:val="21"/>
                <w:b/>
                <w:color w:val="000000"/>
              </w:rPr>
              <w:t>注：投标人提供《中小企业声明函》内容不实的，属于“隐瞒真实情况，提供虚假资料的”情形，依照《中华人民共和国政府采购法》及其实施条例等有关法律法规规定追究相应责任。</w:t>
            </w:r>
          </w:p>
          <w:p>
            <w:pPr>
              <w:pStyle w:val="null3"/>
            </w:pPr>
            <w:r>
              <w:rPr>
                <w:sz w:val="21"/>
                <w:b/>
                <w:color w:val="000000"/>
              </w:rPr>
              <w:t>二、项目基本情况</w:t>
            </w:r>
          </w:p>
          <w:p>
            <w:pPr>
              <w:pStyle w:val="null3"/>
            </w:pPr>
            <w:r>
              <w:rPr>
                <w:sz w:val="21"/>
                <w:color w:val="000000"/>
              </w:rPr>
              <w:t>1.货物名称：●麻醉专用超声诊断仪</w:t>
            </w:r>
          </w:p>
          <w:p>
            <w:pPr>
              <w:pStyle w:val="null3"/>
              <w:ind w:firstLine="210"/>
            </w:pPr>
            <w:r>
              <w:rPr>
                <w:sz w:val="21"/>
                <w:color w:val="000000"/>
              </w:rPr>
              <w:t>数量：</w:t>
            </w:r>
            <w:r>
              <w:rPr>
                <w:sz w:val="21"/>
                <w:color w:val="000000"/>
              </w:rPr>
              <w:t>3台</w:t>
            </w:r>
          </w:p>
          <w:p>
            <w:pPr>
              <w:pStyle w:val="null3"/>
              <w:ind w:firstLine="210"/>
            </w:pPr>
            <w:r>
              <w:rPr>
                <w:sz w:val="21"/>
                <w:color w:val="000000"/>
              </w:rPr>
              <w:t>最高单价限价：</w:t>
            </w:r>
            <w:r>
              <w:rPr>
                <w:sz w:val="21"/>
                <w:color w:val="000000"/>
              </w:rPr>
              <w:t>390000.00元/台</w:t>
            </w:r>
          </w:p>
          <w:p>
            <w:pPr>
              <w:pStyle w:val="null3"/>
              <w:ind w:firstLine="210"/>
            </w:pPr>
            <w:r>
              <w:rPr>
                <w:sz w:val="21"/>
                <w:color w:val="000000"/>
              </w:rPr>
              <w:t>最高限价：</w:t>
            </w:r>
            <w:r>
              <w:rPr>
                <w:sz w:val="21"/>
                <w:color w:val="000000"/>
              </w:rPr>
              <w:t>1170000.00元</w:t>
            </w:r>
          </w:p>
          <w:p>
            <w:pPr>
              <w:pStyle w:val="null3"/>
            </w:pPr>
            <w:r>
              <w:rPr>
                <w:sz w:val="21"/>
                <w:color w:val="000000"/>
              </w:rPr>
              <w:t>2.</w:t>
            </w:r>
            <w:r>
              <w:rPr>
                <w:sz w:val="21"/>
                <w:color w:val="000000"/>
              </w:rPr>
              <w:t>★所提供的产品具备有效的医疗器械注册证。</w:t>
            </w:r>
          </w:p>
          <w:p>
            <w:pPr>
              <w:pStyle w:val="null3"/>
            </w:pPr>
            <w:r>
              <w:rPr>
                <w:sz w:val="21"/>
                <w:b/>
                <w:color w:val="000000"/>
              </w:rPr>
              <w:t>三、技术参数</w:t>
            </w:r>
          </w:p>
          <w:p>
            <w:pPr>
              <w:pStyle w:val="null3"/>
            </w:pPr>
            <w:r>
              <w:rPr>
                <w:sz w:val="21"/>
                <w:color w:val="000000"/>
              </w:rPr>
              <w:t>1.用途说明：</w:t>
            </w:r>
          </w:p>
          <w:p>
            <w:pPr>
              <w:pStyle w:val="null3"/>
            </w:pPr>
            <w:r>
              <w:rPr>
                <w:sz w:val="21"/>
                <w:color w:val="000000"/>
              </w:rPr>
              <w:t>1.1.用途：用于神经、急诊、腹部、产科、妇科、心脏、小器官、泌尿、血管、儿科等全身应用。</w:t>
            </w:r>
          </w:p>
          <w:p>
            <w:pPr>
              <w:pStyle w:val="null3"/>
            </w:pPr>
            <w:r>
              <w:rPr>
                <w:sz w:val="21"/>
                <w:color w:val="000000"/>
              </w:rPr>
              <w:t>2.系统技术规格及概述：</w:t>
            </w:r>
          </w:p>
          <w:p>
            <w:pPr>
              <w:pStyle w:val="null3"/>
            </w:pPr>
            <w:r>
              <w:rPr>
                <w:sz w:val="21"/>
                <w:color w:val="000000"/>
              </w:rPr>
              <w:t>2.1.▲≥20英寸无缝纯平投射式电容屏，电容式触摸屏，支持单点、多点、滑动、缩放操作；</w:t>
            </w:r>
          </w:p>
          <w:p>
            <w:pPr>
              <w:pStyle w:val="null3"/>
            </w:pPr>
            <w:r>
              <w:rPr>
                <w:sz w:val="21"/>
                <w:color w:val="000000"/>
              </w:rPr>
              <w:t>2.2.▲主机内置≥3个可激活探头接口；</w:t>
            </w:r>
          </w:p>
          <w:p>
            <w:pPr>
              <w:pStyle w:val="null3"/>
            </w:pPr>
            <w:r>
              <w:rPr>
                <w:sz w:val="21"/>
                <w:color w:val="000000"/>
              </w:rPr>
              <w:t>2.3.主机内置≥4个USB 3.0接口</w:t>
            </w:r>
          </w:p>
          <w:p>
            <w:pPr>
              <w:pStyle w:val="null3"/>
            </w:pPr>
            <w:r>
              <w:rPr>
                <w:sz w:val="21"/>
                <w:color w:val="000000"/>
              </w:rPr>
              <w:t>2.4.二维灰阶模式</w:t>
            </w:r>
          </w:p>
          <w:p>
            <w:pPr>
              <w:pStyle w:val="null3"/>
            </w:pPr>
            <w:r>
              <w:rPr>
                <w:sz w:val="21"/>
                <w:color w:val="000000"/>
              </w:rPr>
              <w:t>2.5.空间复合成像</w:t>
            </w:r>
          </w:p>
          <w:p>
            <w:pPr>
              <w:pStyle w:val="null3"/>
            </w:pPr>
            <w:r>
              <w:rPr>
                <w:sz w:val="21"/>
                <w:color w:val="000000"/>
              </w:rPr>
              <w:t>2.6.斑点抑制成像</w:t>
            </w:r>
          </w:p>
          <w:p>
            <w:pPr>
              <w:pStyle w:val="null3"/>
            </w:pPr>
            <w:r>
              <w:rPr>
                <w:sz w:val="21"/>
                <w:color w:val="000000"/>
              </w:rPr>
              <w:t>2.7.彩色多普勒成像，包括彩色、能量、方向能量多普勒模式</w:t>
            </w:r>
          </w:p>
          <w:p>
            <w:pPr>
              <w:pStyle w:val="null3"/>
            </w:pPr>
            <w:r>
              <w:rPr>
                <w:sz w:val="21"/>
                <w:color w:val="000000"/>
              </w:rPr>
              <w:t>2.8.频谱多普勒成像：脉冲多普勒、高脉冲重复频率、连续波多普勒</w:t>
            </w:r>
          </w:p>
          <w:p>
            <w:pPr>
              <w:pStyle w:val="null3"/>
            </w:pPr>
            <w:r>
              <w:rPr>
                <w:sz w:val="21"/>
                <w:color w:val="000000"/>
              </w:rPr>
              <w:t>2.9.组织多普勒成像</w:t>
            </w:r>
          </w:p>
          <w:p>
            <w:pPr>
              <w:pStyle w:val="null3"/>
            </w:pPr>
            <w:r>
              <w:rPr>
                <w:sz w:val="21"/>
                <w:color w:val="000000"/>
              </w:rPr>
              <w:t>2.10.解剖M型模式</w:t>
            </w:r>
          </w:p>
          <w:p>
            <w:pPr>
              <w:pStyle w:val="null3"/>
            </w:pPr>
            <w:r>
              <w:rPr>
                <w:sz w:val="21"/>
                <w:color w:val="000000"/>
              </w:rPr>
              <w:t>2.11.实时双幅对比成像</w:t>
            </w:r>
          </w:p>
          <w:p>
            <w:pPr>
              <w:pStyle w:val="null3"/>
            </w:pPr>
            <w:r>
              <w:rPr>
                <w:sz w:val="21"/>
                <w:color w:val="000000"/>
              </w:rPr>
              <w:t>2.12.支持全屏放大，≥2档可调</w:t>
            </w:r>
          </w:p>
          <w:p>
            <w:pPr>
              <w:pStyle w:val="null3"/>
            </w:pPr>
            <w:r>
              <w:rPr>
                <w:sz w:val="21"/>
                <w:color w:val="000000"/>
              </w:rPr>
              <w:t>2.13.局部放大，支持前端、后端放大</w:t>
            </w:r>
          </w:p>
          <w:p>
            <w:pPr>
              <w:pStyle w:val="null3"/>
            </w:pPr>
            <w:r>
              <w:rPr>
                <w:sz w:val="21"/>
                <w:color w:val="000000"/>
              </w:rPr>
              <w:t>2.14.支持手动、自动、半自动触摸屏上包络测量</w:t>
            </w:r>
          </w:p>
          <w:p>
            <w:pPr>
              <w:pStyle w:val="null3"/>
            </w:pPr>
            <w:r>
              <w:rPr>
                <w:sz w:val="21"/>
                <w:color w:val="000000"/>
              </w:rPr>
              <w:t>2.15.智能血流跟踪，根据血管走行，自动识别并跟踪血管，自动调整彩色取样框的位置和角度，自动调整PW取样门的大小和角度，无需手动调节；具备多普勒自动识别功能</w:t>
            </w:r>
          </w:p>
          <w:p>
            <w:pPr>
              <w:pStyle w:val="null3"/>
            </w:pPr>
            <w:r>
              <w:rPr>
                <w:sz w:val="21"/>
                <w:color w:val="000000"/>
              </w:rPr>
              <w:t>2.16.多普勒自动识别功能</w:t>
            </w:r>
          </w:p>
          <w:p>
            <w:pPr>
              <w:pStyle w:val="null3"/>
            </w:pPr>
            <w:r>
              <w:rPr>
                <w:sz w:val="21"/>
                <w:color w:val="000000"/>
              </w:rPr>
              <w:t>2.17.支持自动锁屏功能</w:t>
            </w:r>
          </w:p>
          <w:p>
            <w:pPr>
              <w:pStyle w:val="null3"/>
            </w:pPr>
            <w:r>
              <w:rPr>
                <w:sz w:val="21"/>
                <w:color w:val="000000"/>
              </w:rPr>
              <w:t>2.18.自动唤醒功能</w:t>
            </w:r>
          </w:p>
          <w:p>
            <w:pPr>
              <w:pStyle w:val="null3"/>
            </w:pPr>
            <w:r>
              <w:rPr>
                <w:sz w:val="21"/>
                <w:color w:val="000000"/>
              </w:rPr>
              <w:t>2.19.常规测量软件包，包括腹部、心脏、血管、小器官，神经，产科、妇科、泌尿、急诊测量软件包</w:t>
            </w:r>
          </w:p>
          <w:p>
            <w:pPr>
              <w:pStyle w:val="null3"/>
            </w:pPr>
            <w:r>
              <w:rPr>
                <w:sz w:val="21"/>
                <w:color w:val="000000"/>
              </w:rPr>
              <w:t>2.20.图像后处理，可处理参数≥20种</w:t>
            </w:r>
          </w:p>
          <w:p>
            <w:pPr>
              <w:pStyle w:val="null3"/>
            </w:pPr>
            <w:r>
              <w:rPr>
                <w:sz w:val="21"/>
                <w:color w:val="000000"/>
              </w:rPr>
              <w:t>2.21.支持手动触摸屏上注释</w:t>
            </w:r>
          </w:p>
          <w:p>
            <w:pPr>
              <w:pStyle w:val="null3"/>
            </w:pPr>
            <w:r>
              <w:rPr>
                <w:sz w:val="21"/>
                <w:color w:val="000000"/>
              </w:rPr>
              <w:t>2.22.支持手势操作，包括图像调整、测量和注释、图像浏览</w:t>
            </w:r>
          </w:p>
          <w:p>
            <w:pPr>
              <w:pStyle w:val="null3"/>
            </w:pPr>
            <w:r>
              <w:rPr>
                <w:sz w:val="21"/>
                <w:color w:val="000000"/>
              </w:rPr>
              <w:t>2.23.穿刺针增强技术，可跟随进针角度随时改变声束偏转角度，支持双屏实时对比显示增强前后效果，支持线阵和凸阵探头</w:t>
            </w:r>
          </w:p>
          <w:p>
            <w:pPr>
              <w:pStyle w:val="null3"/>
            </w:pPr>
            <w:r>
              <w:rPr>
                <w:sz w:val="21"/>
                <w:color w:val="000000"/>
              </w:rPr>
              <w:t>2.24.内置超声教学软件，解剖图谱，标准的超声图像，扫查位置参考图，以及扫查技巧图文解析，覆盖神经、FAST、心脏、腹部、甲状腺、乳腺、睾丸和妇产等应用，为用户提供在线指导</w:t>
            </w:r>
          </w:p>
          <w:p>
            <w:pPr>
              <w:pStyle w:val="null3"/>
            </w:pPr>
            <w:r>
              <w:rPr>
                <w:sz w:val="21"/>
                <w:color w:val="000000"/>
              </w:rPr>
              <w:t>2.25.自动工作流协议，自动提示检查切面、自动激活彩色多普勒、PW模式，自动添加注释</w:t>
            </w:r>
          </w:p>
          <w:p>
            <w:pPr>
              <w:pStyle w:val="null3"/>
            </w:pPr>
            <w:r>
              <w:rPr>
                <w:sz w:val="21"/>
                <w:color w:val="000000"/>
              </w:rPr>
              <w:t>3.测量/分析和报告</w:t>
            </w:r>
          </w:p>
          <w:p>
            <w:pPr>
              <w:pStyle w:val="null3"/>
            </w:pPr>
            <w:r>
              <w:rPr>
                <w:sz w:val="21"/>
                <w:color w:val="000000"/>
              </w:rPr>
              <w:t>3.1.常规测量</w:t>
            </w:r>
          </w:p>
          <w:p>
            <w:pPr>
              <w:pStyle w:val="null3"/>
            </w:pPr>
            <w:r>
              <w:rPr>
                <w:sz w:val="21"/>
                <w:color w:val="000000"/>
              </w:rPr>
              <w:t>距离测量、椭圆及描迹测量面积周长、体积测量</w:t>
            </w:r>
          </w:p>
          <w:p>
            <w:pPr>
              <w:pStyle w:val="null3"/>
            </w:pPr>
            <w:r>
              <w:rPr>
                <w:sz w:val="21"/>
                <w:color w:val="000000"/>
              </w:rPr>
              <w:t>3.2.多普勒测量包括自动或手动包络测量，自动计算测量参数</w:t>
            </w:r>
          </w:p>
          <w:p>
            <w:pPr>
              <w:pStyle w:val="null3"/>
            </w:pPr>
            <w:r>
              <w:rPr>
                <w:sz w:val="21"/>
                <w:color w:val="000000"/>
              </w:rPr>
              <w:t>3.3.全科测量包，自动生成报告急诊、神经、肌骨、腹部、产科、妇科、小器官、泌尿、血管</w:t>
            </w:r>
          </w:p>
          <w:p>
            <w:pPr>
              <w:pStyle w:val="null3"/>
            </w:pPr>
            <w:r>
              <w:rPr>
                <w:sz w:val="21"/>
                <w:color w:val="000000"/>
              </w:rPr>
              <w:t>3.4.▲自动B线检测,自动计算B线数量、获取B线面积比、B线间距,指导液体复苏并防止出现肺水肿。</w:t>
            </w:r>
          </w:p>
          <w:p>
            <w:pPr>
              <w:pStyle w:val="null3"/>
            </w:pPr>
            <w:r>
              <w:rPr>
                <w:sz w:val="21"/>
                <w:color w:val="000000"/>
              </w:rPr>
              <w:t>3.5.▲自动识别左室舒张期切面和左室收缩期切面，同时自动包络心内膜面，自动计算左室舒张期容积、左室收缩期容积，左室射血分数EF以及每搏量SV。</w:t>
            </w:r>
          </w:p>
          <w:p>
            <w:pPr>
              <w:pStyle w:val="null3"/>
            </w:pPr>
            <w:r>
              <w:rPr>
                <w:sz w:val="21"/>
                <w:color w:val="000000"/>
              </w:rPr>
              <w:t>3.6.▲自动膀胱测量，自动获取膀胱径线，计算膀胱容积，用于膀胱容量及残余尿量测定，指导术后是否需要单次导尿或留置尿管。</w:t>
            </w:r>
          </w:p>
          <w:p>
            <w:pPr>
              <w:pStyle w:val="null3"/>
            </w:pPr>
            <w:r>
              <w:rPr>
                <w:sz w:val="21"/>
                <w:color w:val="000000"/>
              </w:rPr>
              <w:t>3.7.自动胃窦测量软件，自动识别胃窦特征，同时自动包络胃裹切面，提供面积及趋势测量图</w:t>
            </w:r>
          </w:p>
          <w:p>
            <w:pPr>
              <w:pStyle w:val="null3"/>
            </w:pPr>
            <w:r>
              <w:rPr>
                <w:sz w:val="21"/>
                <w:color w:val="000000"/>
              </w:rPr>
              <w:t>4.电影回放和原始数据处理</w:t>
            </w:r>
          </w:p>
          <w:p>
            <w:pPr>
              <w:pStyle w:val="null3"/>
            </w:pPr>
            <w:r>
              <w:rPr>
                <w:sz w:val="21"/>
                <w:color w:val="000000"/>
              </w:rPr>
              <w:t>4.1.所有模式下可用</w:t>
            </w:r>
          </w:p>
          <w:p>
            <w:pPr>
              <w:pStyle w:val="null3"/>
            </w:pPr>
            <w:r>
              <w:rPr>
                <w:sz w:val="21"/>
                <w:color w:val="000000"/>
              </w:rPr>
              <w:t>4.2.支持手动、自动回放</w:t>
            </w:r>
          </w:p>
          <w:p>
            <w:pPr>
              <w:pStyle w:val="null3"/>
            </w:pPr>
            <w:r>
              <w:rPr>
                <w:sz w:val="21"/>
                <w:color w:val="000000"/>
              </w:rPr>
              <w:t>4.3.支持向后存储和向前存储，时间长度可预置，向后：最大时间480s；向前：120s</w:t>
            </w:r>
          </w:p>
          <w:p>
            <w:pPr>
              <w:pStyle w:val="null3"/>
            </w:pPr>
            <w:r>
              <w:rPr>
                <w:sz w:val="21"/>
                <w:color w:val="000000"/>
              </w:rPr>
              <w:t>4.4.图像后处理，可对回放图像进行参数调节，可处理参二维灰阶模式</w:t>
            </w:r>
          </w:p>
          <w:p>
            <w:pPr>
              <w:pStyle w:val="null3"/>
            </w:pPr>
            <w:r>
              <w:rPr>
                <w:sz w:val="21"/>
                <w:color w:val="000000"/>
              </w:rPr>
              <w:t>4.5.数字化全程动态聚焦，数字化可变孔径及动态变迹，A/D≥12bit</w:t>
            </w:r>
          </w:p>
          <w:p>
            <w:pPr>
              <w:pStyle w:val="null3"/>
            </w:pPr>
            <w:r>
              <w:rPr>
                <w:sz w:val="21"/>
                <w:color w:val="000000"/>
              </w:rPr>
              <w:t>4.6.接收方式：发射、接收通道≥1024，多倍信号并行处理</w:t>
            </w:r>
          </w:p>
          <w:p>
            <w:pPr>
              <w:pStyle w:val="null3"/>
            </w:pPr>
            <w:r>
              <w:rPr>
                <w:sz w:val="21"/>
                <w:color w:val="000000"/>
              </w:rPr>
              <w:t>4.7.发射声束聚焦：发射≥8段</w:t>
            </w:r>
          </w:p>
          <w:p>
            <w:pPr>
              <w:pStyle w:val="null3"/>
            </w:pPr>
            <w:r>
              <w:rPr>
                <w:sz w:val="21"/>
                <w:color w:val="000000"/>
              </w:rPr>
              <w:t>扫描频率：电子凸阵：超声频率范围涵盖1.1-5.5MHz</w:t>
            </w:r>
          </w:p>
          <w:p>
            <w:pPr>
              <w:pStyle w:val="null3"/>
            </w:pPr>
            <w:r>
              <w:rPr>
                <w:sz w:val="21"/>
                <w:color w:val="000000"/>
              </w:rPr>
              <w:t>电子相控阵：超声频率范围涵盖1.5-10MHz</w:t>
            </w:r>
          </w:p>
          <w:p>
            <w:pPr>
              <w:pStyle w:val="null3"/>
            </w:pPr>
            <w:r>
              <w:rPr>
                <w:sz w:val="21"/>
                <w:color w:val="000000"/>
              </w:rPr>
              <w:t>电子线阵：超声频率范围 涵盖3-12MHz</w:t>
            </w:r>
          </w:p>
          <w:p>
            <w:pPr>
              <w:pStyle w:val="null3"/>
            </w:pPr>
            <w:r>
              <w:rPr>
                <w:sz w:val="21"/>
                <w:color w:val="000000"/>
              </w:rPr>
              <w:t>4.8.最大显示深度:≥38cm</w:t>
            </w:r>
          </w:p>
          <w:p>
            <w:pPr>
              <w:pStyle w:val="null3"/>
            </w:pPr>
            <w:r>
              <w:rPr>
                <w:sz w:val="21"/>
                <w:color w:val="000000"/>
              </w:rPr>
              <w:t>4.9.动态范围:≥230</w:t>
            </w:r>
          </w:p>
          <w:p>
            <w:pPr>
              <w:pStyle w:val="null3"/>
            </w:pPr>
            <w:r>
              <w:rPr>
                <w:sz w:val="21"/>
                <w:color w:val="000000"/>
              </w:rPr>
              <w:t>4.10.彩色多普勒成像</w:t>
            </w:r>
          </w:p>
          <w:p>
            <w:pPr>
              <w:pStyle w:val="null3"/>
            </w:pPr>
            <w:r>
              <w:rPr>
                <w:sz w:val="21"/>
                <w:color w:val="000000"/>
              </w:rPr>
              <w:t>4.10.1包括速度、速度方差、能量、方向能量显示等</w:t>
            </w:r>
          </w:p>
          <w:p>
            <w:pPr>
              <w:pStyle w:val="null3"/>
            </w:pPr>
            <w:r>
              <w:rPr>
                <w:sz w:val="21"/>
                <w:color w:val="000000"/>
              </w:rPr>
              <w:t>4.10.2显示方式：B/C、B/C/M、B/POWER、B/C/PW</w:t>
            </w:r>
          </w:p>
          <w:p>
            <w:pPr>
              <w:pStyle w:val="null3"/>
            </w:pPr>
            <w:r>
              <w:rPr>
                <w:sz w:val="21"/>
                <w:color w:val="000000"/>
              </w:rPr>
              <w:t>4.10.3▲线阵探头取样框偏转:≥±30度</w:t>
            </w:r>
          </w:p>
          <w:p>
            <w:pPr>
              <w:pStyle w:val="null3"/>
            </w:pPr>
            <w:r>
              <w:rPr>
                <w:sz w:val="21"/>
                <w:color w:val="000000"/>
              </w:rPr>
              <w:t>4.11.频谱多普勒模式</w:t>
            </w:r>
          </w:p>
          <w:p>
            <w:pPr>
              <w:pStyle w:val="null3"/>
            </w:pPr>
            <w:r>
              <w:rPr>
                <w:sz w:val="21"/>
                <w:color w:val="000000"/>
              </w:rPr>
              <w:t>4.11.1包括脉冲多普勒、高脉冲重复频率、连续多普勒</w:t>
            </w:r>
          </w:p>
          <w:p>
            <w:pPr>
              <w:pStyle w:val="null3"/>
            </w:pPr>
            <w:r>
              <w:rPr>
                <w:sz w:val="21"/>
                <w:color w:val="000000"/>
              </w:rPr>
              <w:t>4.11.2显示方式：B,PW，B/PW,B/C/PW,B/CW,B/C/CW等等</w:t>
            </w:r>
          </w:p>
          <w:p>
            <w:pPr>
              <w:pStyle w:val="null3"/>
            </w:pPr>
            <w:r>
              <w:rPr>
                <w:sz w:val="21"/>
                <w:color w:val="000000"/>
              </w:rPr>
              <w:t>4.11.3显示控制：反转、零移位、B刷新、D扩展、B/D扩展等</w:t>
            </w:r>
          </w:p>
          <w:p>
            <w:pPr>
              <w:pStyle w:val="null3"/>
            </w:pPr>
            <w:r>
              <w:rPr>
                <w:sz w:val="21"/>
                <w:color w:val="000000"/>
              </w:rPr>
              <w:t>4.11.4线阵探头偏转角度:≥±30度</w:t>
            </w:r>
          </w:p>
          <w:p>
            <w:pPr>
              <w:pStyle w:val="null3"/>
            </w:pPr>
            <w:r>
              <w:rPr>
                <w:sz w:val="21"/>
                <w:color w:val="000000"/>
              </w:rPr>
              <w:t>5.探头规格</w:t>
            </w:r>
          </w:p>
          <w:p>
            <w:pPr>
              <w:pStyle w:val="null3"/>
            </w:pPr>
            <w:r>
              <w:rPr>
                <w:sz w:val="21"/>
                <w:color w:val="000000"/>
              </w:rPr>
              <w:t>5.1.可选配探头类型：凸阵、线阵、腔内、相控阵；</w:t>
            </w:r>
          </w:p>
          <w:p>
            <w:pPr>
              <w:pStyle w:val="null3"/>
            </w:pPr>
            <w:r>
              <w:rPr>
                <w:sz w:val="21"/>
                <w:color w:val="000000"/>
              </w:rPr>
              <w:t>5.2.▲支持单晶体凸阵探头，单晶体相控阵探头；</w:t>
            </w:r>
          </w:p>
          <w:p>
            <w:pPr>
              <w:pStyle w:val="null3"/>
            </w:pPr>
            <w:r>
              <w:rPr>
                <w:sz w:val="21"/>
                <w:color w:val="000000"/>
              </w:rPr>
              <w:t>5.3.探头频率：</w:t>
            </w:r>
          </w:p>
          <w:p>
            <w:pPr>
              <w:pStyle w:val="null3"/>
            </w:pPr>
            <w:r>
              <w:rPr>
                <w:sz w:val="21"/>
                <w:color w:val="000000"/>
              </w:rPr>
              <w:t>所有探头均为宽频变频探头,二维、谐波、彩色及频谱多普勒模式分别独立变频，≥3段</w:t>
            </w:r>
          </w:p>
          <w:p>
            <w:pPr>
              <w:pStyle w:val="null3"/>
            </w:pPr>
            <w:r>
              <w:rPr>
                <w:sz w:val="21"/>
                <w:color w:val="000000"/>
              </w:rPr>
              <w:t>5.4.穿刺引导</w:t>
            </w:r>
          </w:p>
          <w:p>
            <w:pPr>
              <w:pStyle w:val="null3"/>
            </w:pPr>
            <w:r>
              <w:rPr>
                <w:sz w:val="21"/>
                <w:color w:val="000000"/>
              </w:rPr>
              <w:t>凸阵、线阵、相控阵具备多角度穿刺引导功能</w:t>
            </w:r>
          </w:p>
          <w:p>
            <w:pPr>
              <w:pStyle w:val="null3"/>
            </w:pPr>
            <w:r>
              <w:rPr>
                <w:sz w:val="21"/>
                <w:color w:val="000000"/>
              </w:rPr>
              <w:t>5.5.凸阵探头频率范围涵盖：1.0-5.6MHz，</w:t>
            </w:r>
          </w:p>
          <w:p>
            <w:pPr>
              <w:pStyle w:val="null3"/>
            </w:pPr>
            <w:r>
              <w:rPr>
                <w:sz w:val="21"/>
                <w:color w:val="000000"/>
              </w:rPr>
              <w:t>5.6.线阵探头频率范围涵盖：3-10.5MHz，</w:t>
            </w:r>
          </w:p>
          <w:p>
            <w:pPr>
              <w:pStyle w:val="null3"/>
            </w:pPr>
            <w:r>
              <w:rPr>
                <w:sz w:val="21"/>
                <w:color w:val="000000"/>
              </w:rPr>
              <w:t>5.7.相控阵探头频率范围涵盖：1.5-4.4MHz，</w:t>
            </w:r>
          </w:p>
          <w:p>
            <w:pPr>
              <w:pStyle w:val="null3"/>
            </w:pPr>
            <w:r>
              <w:rPr>
                <w:sz w:val="21"/>
                <w:color w:val="000000"/>
              </w:rPr>
              <w:t>5.8.B/M、彩色、能量多普勒、组织多普勒输出功率可选择分级调节</w:t>
            </w:r>
          </w:p>
          <w:p>
            <w:pPr>
              <w:pStyle w:val="null3"/>
            </w:pPr>
            <w:r>
              <w:rPr>
                <w:sz w:val="21"/>
                <w:color w:val="000000"/>
              </w:rPr>
              <w:t>5.9.▲线阵探头采用按键设计，探头上按键个数≥3个，具有防误触设计和盲点设计，操作简单，并可以自定义功能，如增益、冻结、解冻等功能；（需提供厂家盖章技术白皮书证明文件）</w:t>
            </w:r>
          </w:p>
          <w:p>
            <w:pPr>
              <w:pStyle w:val="null3"/>
            </w:pPr>
            <w:r>
              <w:rPr>
                <w:sz w:val="21"/>
                <w:color w:val="000000"/>
              </w:rPr>
              <w:t>6.外设和附件</w:t>
            </w:r>
          </w:p>
          <w:p>
            <w:pPr>
              <w:pStyle w:val="null3"/>
            </w:pPr>
            <w:r>
              <w:rPr>
                <w:sz w:val="21"/>
                <w:color w:val="000000"/>
              </w:rPr>
              <w:t>6.1.台车包括：耦合剂杯套组、储物篮、打印机架、AC电源及电源线、辅助输出电源线、纸巾架</w:t>
            </w:r>
          </w:p>
          <w:p>
            <w:pPr>
              <w:pStyle w:val="null3"/>
            </w:pPr>
            <w:r>
              <w:rPr>
                <w:sz w:val="21"/>
                <w:color w:val="000000"/>
              </w:rPr>
              <w:t>6.2.支持同步存储(支持单帧图像文件包含：DCM、TIFF、BMP、JEPG单帧，电影文件包括：AVI)，即后台存储或导出图像数据的同时前台可以完成实时扫描。</w:t>
            </w:r>
          </w:p>
          <w:p>
            <w:pPr>
              <w:pStyle w:val="null3"/>
            </w:pPr>
            <w:r>
              <w:rPr>
                <w:sz w:val="21"/>
                <w:color w:val="000000"/>
              </w:rPr>
              <w:t>6.3</w:t>
            </w:r>
            <w:r>
              <w:rPr>
                <w:sz w:val="21"/>
                <w:color w:val="000000"/>
              </w:rPr>
              <w:t>配置清单：</w:t>
            </w:r>
          </w:p>
          <w:tbl>
            <w:tblPr>
              <w:tblInd w:type="dxa" w:w="135"/>
              <w:tblBorders>
                <w:top w:val="none" w:color="000000" w:sz="4"/>
                <w:left w:val="none" w:color="000000" w:sz="4"/>
                <w:bottom w:val="none" w:color="000000" w:sz="4"/>
                <w:right w:val="none" w:color="000000" w:sz="4"/>
                <w:insideH w:val="none"/>
                <w:insideV w:val="none"/>
              </w:tblBorders>
            </w:tblPr>
            <w:tblGrid>
              <w:gridCol w:w="714"/>
              <w:gridCol w:w="2857"/>
              <w:gridCol w:w="989"/>
              <w:gridCol w:w="824"/>
            </w:tblGrid>
            <w:tr>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序号</w:t>
                  </w:r>
                </w:p>
              </w:tc>
              <w:tc>
                <w:tcPr>
                  <w:tcW w:type="dxa" w:w="28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名称</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单位</w:t>
                  </w:r>
                </w:p>
              </w:tc>
              <w:tc>
                <w:tcPr>
                  <w:tcW w:type="dxa" w:w="8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数量</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w:t>
                  </w:r>
                </w:p>
              </w:tc>
              <w:tc>
                <w:tcPr>
                  <w:tcW w:type="dxa" w:w="28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麻醉专用超声诊断仪主机</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台</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2</w:t>
                  </w:r>
                </w:p>
              </w:tc>
              <w:tc>
                <w:tcPr>
                  <w:tcW w:type="dxa" w:w="28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单晶体凸阵探头</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把</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3</w:t>
                  </w:r>
                </w:p>
              </w:tc>
              <w:tc>
                <w:tcPr>
                  <w:tcW w:type="dxa" w:w="28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按键线阵探头</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把</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4</w:t>
                  </w:r>
                </w:p>
              </w:tc>
              <w:tc>
                <w:tcPr>
                  <w:tcW w:type="dxa" w:w="28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单晶体相控阵探头</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把</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5</w:t>
                  </w:r>
                </w:p>
              </w:tc>
              <w:tc>
                <w:tcPr>
                  <w:tcW w:type="dxa" w:w="28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穿刺增强应用软件</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份</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6</w:t>
                  </w:r>
                </w:p>
              </w:tc>
              <w:tc>
                <w:tcPr>
                  <w:tcW w:type="dxa" w:w="28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自动胃窦测量软件</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份</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7</w:t>
                  </w:r>
                </w:p>
              </w:tc>
              <w:tc>
                <w:tcPr>
                  <w:tcW w:type="dxa" w:w="28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自动膀胱测量软件</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份</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w:t>
                  </w:r>
                </w:p>
              </w:tc>
            </w:tr>
          </w:tbl>
          <w:p>
            <w:pPr>
              <w:pStyle w:val="null3"/>
            </w:pPr>
            <w:r>
              <w:rPr>
                <w:sz w:val="21"/>
                <w:b/>
                <w:color w:val="000000"/>
              </w:rPr>
              <w:t>四、质保要求</w:t>
            </w:r>
          </w:p>
          <w:p>
            <w:pPr>
              <w:pStyle w:val="null3"/>
            </w:pPr>
            <w:r>
              <w:rPr>
                <w:sz w:val="21"/>
                <w:color w:val="000000"/>
              </w:rPr>
              <w:t>1.</w:t>
            </w:r>
            <w:r>
              <w:rPr>
                <w:sz w:val="21"/>
                <w:color w:val="000000"/>
              </w:rPr>
              <w:t>中标人保证合同设备是全新、未曾使用过的，其质量、规格及技术特征符合合同附件的要求。</w:t>
            </w:r>
            <w:r>
              <w:rPr>
                <w:sz w:val="21"/>
                <w:color w:val="000000"/>
              </w:rPr>
              <w:t>项目整体验收后，提供不少于5年的设备保修期，质保期自双方代表在货物验收报告上签字之日起计算。质保期内中标人负责提供设备的三包（包修、包换、包退）服务，须有可随时上门提供维护、保修、技术支持等服务，并承担因此而产生的一切费用。</w:t>
            </w:r>
          </w:p>
          <w:p>
            <w:pPr>
              <w:pStyle w:val="null3"/>
            </w:pPr>
            <w:r>
              <w:rPr>
                <w:sz w:val="21"/>
                <w:color w:val="000000"/>
              </w:rPr>
              <w:t>2.从验收合格之日起一个月内，采购人所购设备各部件发生非人为损坏，中标人应给予无条件更换。从验收合格之日起一年内，如同一设备一个月内连续2次出现同一问题，中标人必须无条件更换该设备。中标人售后服务人员定期回访，每三个月进行一次保养维修。</w:t>
            </w:r>
          </w:p>
          <w:p>
            <w:pPr>
              <w:pStyle w:val="null3"/>
            </w:pPr>
            <w:r>
              <w:rPr>
                <w:sz w:val="21"/>
                <w:color w:val="000000"/>
              </w:rPr>
              <w:t>3.质保期内货物各部件发生非人为故障的，中标人应免费上门更换同种品牌规格型号的新部件；货物发生人为故障的，中标人应上门更换同种品牌规格型号的新部件，只收零配件成本，不得加收其它任何费用。</w:t>
            </w:r>
          </w:p>
          <w:p>
            <w:pPr>
              <w:pStyle w:val="null3"/>
            </w:pPr>
            <w:r>
              <w:rPr>
                <w:sz w:val="21"/>
                <w:color w:val="000000"/>
              </w:rPr>
              <w:t>4.免费提供7×24小时技术支持，永久性免费提供电话技术指导和咨询服务。质保期内，货物故障报修响应时间为：故障响应时间不超过1小时，到达现场时间不超过2小时；当天无法修复的，需提供同等规格的产品代用，直至故障设备修复，中标人负责所有因设备质量问题而产生的费用。</w:t>
            </w:r>
          </w:p>
          <w:p>
            <w:pPr>
              <w:pStyle w:val="null3"/>
            </w:pPr>
            <w:r>
              <w:rPr>
                <w:sz w:val="21"/>
                <w:color w:val="000000"/>
              </w:rPr>
              <w:t>5.在质保期届满后，中标人应对设备实行终身维修，提供长期上门维修服务，服务费不高于同期市场价。采购人如需修理设备部件，中标人应在收到需修理部件后半个月内修复。并在修复期间，中标人应提供同型号或类似的设备给采购人使用，以避免采购人因设备部件损坏而不能正常运作。</w:t>
            </w:r>
          </w:p>
          <w:p>
            <w:pPr>
              <w:pStyle w:val="null3"/>
            </w:pPr>
            <w:r>
              <w:rPr>
                <w:sz w:val="21"/>
                <w:color w:val="000000"/>
              </w:rPr>
              <w:t>6.因设备的质量问题而发生争议，由质检部门进行质量鉴定。设备符合质量标准的，鉴定费用由采购人承担；设备不符合质量标准的，鉴定费用由中标人承担。</w:t>
            </w:r>
          </w:p>
          <w:p>
            <w:pPr>
              <w:pStyle w:val="null3"/>
              <w:jc w:val="both"/>
            </w:pPr>
            <w:r>
              <w:rPr>
                <w:sz w:val="21"/>
                <w:b/>
                <w:color w:val="000000"/>
              </w:rPr>
              <w:t>五、项目实施要求</w:t>
            </w:r>
          </w:p>
          <w:p>
            <w:pPr>
              <w:pStyle w:val="null3"/>
            </w:pPr>
            <w:r>
              <w:rPr>
                <w:sz w:val="21"/>
                <w:color w:val="000000"/>
              </w:rPr>
              <w:t>1.</w:t>
            </w:r>
            <w:r>
              <w:rPr>
                <w:sz w:val="21"/>
                <w:color w:val="000000"/>
              </w:rPr>
              <w:t>中标人必须依照招标文件的要求和投标文件的承诺，将设备、系统安装并调试至正常运行的最佳状态。</w:t>
            </w:r>
          </w:p>
          <w:p>
            <w:pPr>
              <w:pStyle w:val="null3"/>
            </w:pPr>
            <w:r>
              <w:rPr>
                <w:sz w:val="21"/>
                <w:color w:val="000000"/>
              </w:rPr>
              <w:t>2.</w:t>
            </w:r>
            <w:r>
              <w:rPr>
                <w:sz w:val="21"/>
                <w:color w:val="000000"/>
              </w:rPr>
              <w:t>合同设备供货及安装：</w:t>
            </w:r>
            <w:r>
              <w:rPr>
                <w:sz w:val="21"/>
                <w:color w:val="000000"/>
              </w:rPr>
              <w:t>中标人应协调设备厂家配合信息系统提供方，联接调试好信息系统，并负责支付相关接口费用。</w:t>
            </w:r>
            <w:r>
              <w:rPr>
                <w:sz w:val="21"/>
                <w:color w:val="000000"/>
              </w:rPr>
              <w:t>中标人安装时须对采购人各安装场地内的其他设备、设施有良好保护措施。</w:t>
            </w:r>
          </w:p>
          <w:p>
            <w:pPr>
              <w:pStyle w:val="null3"/>
            </w:pPr>
            <w:r>
              <w:rPr>
                <w:sz w:val="21"/>
                <w:color w:val="000000"/>
              </w:rPr>
              <w:t>3.</w:t>
            </w:r>
            <w:r>
              <w:rPr>
                <w:sz w:val="21"/>
                <w:color w:val="000000"/>
              </w:rPr>
              <w:t>设备质量要求：</w:t>
            </w:r>
          </w:p>
          <w:p>
            <w:pPr>
              <w:pStyle w:val="null3"/>
            </w:pPr>
            <w:r>
              <w:rPr>
                <w:sz w:val="21"/>
                <w:color w:val="000000"/>
              </w:rPr>
              <w:t>3.1</w:t>
            </w:r>
            <w:r>
              <w:rPr>
                <w:sz w:val="21"/>
                <w:color w:val="000000"/>
              </w:rPr>
              <w:t>货物为原制造商制造的全新产品，整机无污染，无侵权行为、表面无划损、无任何缺陷隐患，在中国境内可依常规安全合法使用。</w:t>
            </w:r>
          </w:p>
          <w:p>
            <w:pPr>
              <w:pStyle w:val="null3"/>
            </w:pPr>
            <w:r>
              <w:rPr>
                <w:sz w:val="21"/>
                <w:color w:val="000000"/>
              </w:rPr>
              <w:t>3.2</w:t>
            </w:r>
            <w:r>
              <w:rPr>
                <w:sz w:val="21"/>
                <w:color w:val="000000"/>
              </w:rPr>
              <w:t>货物为原厂商未启封全新包装，具出厂合格证，序列号、包装箱号与出厂批号一致，并可追索查阅。</w:t>
            </w:r>
          </w:p>
          <w:p>
            <w:pPr>
              <w:pStyle w:val="null3"/>
            </w:pPr>
            <w:r>
              <w:rPr>
                <w:sz w:val="21"/>
                <w:color w:val="000000"/>
              </w:rPr>
              <w:t>3.3</w:t>
            </w:r>
            <w:r>
              <w:rPr>
                <w:sz w:val="21"/>
                <w:color w:val="000000"/>
              </w:rPr>
              <w:t>有关键主机设备的用户手册、保修手册、有关单证资料及配备件、随机工具等，使用操作及安全须知等重要资料应附有中文说明。</w:t>
            </w:r>
          </w:p>
          <w:p>
            <w:pPr>
              <w:pStyle w:val="null3"/>
            </w:pPr>
            <w:r>
              <w:rPr>
                <w:sz w:val="21"/>
                <w:color w:val="000000"/>
              </w:rPr>
              <w:t>4.</w:t>
            </w:r>
            <w:r>
              <w:rPr>
                <w:sz w:val="21"/>
                <w:color w:val="000000"/>
              </w:rPr>
              <w:t>包装和运输：</w:t>
            </w:r>
          </w:p>
          <w:p>
            <w:pPr>
              <w:pStyle w:val="null3"/>
            </w:pPr>
            <w:r>
              <w:rPr>
                <w:sz w:val="21"/>
                <w:color w:val="000000"/>
              </w:rPr>
              <w:t>4.1</w:t>
            </w:r>
            <w:r>
              <w:rPr>
                <w:sz w:val="21"/>
                <w:color w:val="000000"/>
              </w:rPr>
              <w:t>中标人应提供运至交付地点所需要的包装，包装应符合经济、牢固、美观的要求，采取防潮、防晒、防锈、防震及防止其它损坏的必要措施，以防止货物在运转中损坏。</w:t>
            </w:r>
          </w:p>
          <w:p>
            <w:pPr>
              <w:pStyle w:val="null3"/>
            </w:pPr>
            <w:r>
              <w:rPr>
                <w:sz w:val="21"/>
                <w:color w:val="000000"/>
              </w:rPr>
              <w:t>4.2</w:t>
            </w:r>
            <w:r>
              <w:rPr>
                <w:sz w:val="21"/>
                <w:color w:val="000000"/>
              </w:rPr>
              <w:t>包装必须要符合相关法律、法规的要求，包括与环境、职业健康和安全有关的法律、法规标准。</w:t>
            </w:r>
          </w:p>
          <w:p>
            <w:pPr>
              <w:pStyle w:val="null3"/>
            </w:pPr>
            <w:r>
              <w:rPr>
                <w:sz w:val="21"/>
                <w:color w:val="000000"/>
              </w:rPr>
              <w:t>4.3</w:t>
            </w:r>
            <w:r>
              <w:rPr>
                <w:sz w:val="21"/>
                <w:color w:val="000000"/>
              </w:rPr>
              <w:t>运输包装应根据产品的特点及国家相关标准标注有相应的运输标志。</w:t>
            </w:r>
          </w:p>
          <w:p>
            <w:pPr>
              <w:pStyle w:val="null3"/>
            </w:pPr>
            <w:r>
              <w:rPr>
                <w:sz w:val="21"/>
                <w:color w:val="000000"/>
              </w:rPr>
              <w:t>4.4</w:t>
            </w:r>
            <w:r>
              <w:rPr>
                <w:sz w:val="21"/>
                <w:color w:val="000000"/>
              </w:rPr>
              <w:t>中标人负责将货物运输并卸载到采购人指定地点。</w:t>
            </w:r>
          </w:p>
          <w:p>
            <w:pPr>
              <w:pStyle w:val="null3"/>
            </w:pPr>
            <w:r>
              <w:rPr>
                <w:sz w:val="21"/>
                <w:color w:val="000000"/>
              </w:rPr>
              <w:t>5.</w:t>
            </w:r>
            <w:r>
              <w:rPr>
                <w:sz w:val="21"/>
                <w:color w:val="000000"/>
              </w:rPr>
              <w:t>为更好的了解投标人对本项目的项目实施计划，投标时需提供针对本项目的</w:t>
            </w:r>
            <w:r>
              <w:rPr>
                <w:sz w:val="22"/>
                <w:color w:val="000000"/>
              </w:rPr>
              <w:t>质量保障措施</w:t>
            </w:r>
            <w:r>
              <w:rPr>
                <w:sz w:val="21"/>
                <w:color w:val="000000"/>
              </w:rPr>
              <w:t>、</w:t>
            </w:r>
            <w:r>
              <w:rPr>
                <w:sz w:val="22"/>
                <w:color w:val="000000"/>
              </w:rPr>
              <w:t>售后服务和</w:t>
            </w:r>
            <w:r>
              <w:rPr>
                <w:sz w:val="22"/>
                <w:color w:val="000000"/>
              </w:rPr>
              <w:t>培训方案</w:t>
            </w:r>
            <w:r>
              <w:rPr>
                <w:sz w:val="21"/>
                <w:color w:val="000000"/>
              </w:rPr>
              <w:t>相关内容。</w:t>
            </w:r>
          </w:p>
          <w:p>
            <w:pPr>
              <w:pStyle w:val="null3"/>
            </w:pPr>
            <w:r>
              <w:rPr>
                <w:sz w:val="21"/>
                <w:color w:val="000000"/>
              </w:rPr>
              <w:t>6.</w:t>
            </w:r>
            <w:r>
              <w:rPr>
                <w:sz w:val="21"/>
                <w:color w:val="000000"/>
              </w:rPr>
              <w:t>为保障中标产品维护的及时性，确保不影响前线使用，为保障本项目的履约，投标人需为本项目组建售后服务团队，以确保能快速有效的对中标产品进行故障维修或在日常维护保养过程中及时发现存在的问题。</w:t>
            </w:r>
          </w:p>
          <w:p>
            <w:pPr>
              <w:pStyle w:val="null3"/>
            </w:pPr>
            <w:r>
              <w:rPr>
                <w:sz w:val="21"/>
                <w:b/>
                <w:color w:val="000000"/>
              </w:rPr>
              <w:t>六、培训要求</w:t>
            </w:r>
          </w:p>
          <w:p>
            <w:pPr>
              <w:pStyle w:val="null3"/>
            </w:pPr>
            <w:r>
              <w:rPr>
                <w:sz w:val="21"/>
                <w:color w:val="000000"/>
              </w:rPr>
              <w:t>1.</w:t>
            </w:r>
            <w:r>
              <w:rPr>
                <w:sz w:val="21"/>
                <w:color w:val="000000"/>
              </w:rPr>
              <w:t>中标人应</w:t>
            </w:r>
            <w:r>
              <w:rPr>
                <w:sz w:val="21"/>
                <w:color w:val="000000"/>
              </w:rPr>
              <w:t>负责培训设备操作人员，并培训1-2名负责此设备维护、维修的工程师。</w:t>
            </w:r>
          </w:p>
          <w:p>
            <w:pPr>
              <w:pStyle w:val="null3"/>
            </w:pPr>
            <w:r>
              <w:rPr>
                <w:sz w:val="21"/>
                <w:color w:val="000000"/>
              </w:rPr>
              <w:t>2.</w:t>
            </w:r>
            <w:r>
              <w:rPr>
                <w:sz w:val="21"/>
                <w:color w:val="000000"/>
              </w:rPr>
              <w:t>中标人需制定详细的培训内容和培训计划。</w:t>
            </w:r>
          </w:p>
          <w:p>
            <w:pPr>
              <w:pStyle w:val="null3"/>
            </w:pPr>
            <w:r>
              <w:rPr>
                <w:sz w:val="21"/>
                <w:color w:val="000000"/>
              </w:rPr>
              <w:t>3</w:t>
            </w:r>
            <w:r>
              <w:rPr>
                <w:sz w:val="21"/>
                <w:color w:val="000000"/>
              </w:rPr>
              <w:t>.</w:t>
            </w:r>
            <w:r>
              <w:rPr>
                <w:sz w:val="21"/>
                <w:color w:val="000000"/>
              </w:rPr>
              <w:t>如遇设备升级更新，中标人需及时提供更新操作指导。</w:t>
            </w:r>
          </w:p>
          <w:p>
            <w:pPr>
              <w:pStyle w:val="null3"/>
            </w:pPr>
            <w:r>
              <w:rPr>
                <w:sz w:val="21"/>
                <w:b/>
                <w:color w:val="000000"/>
              </w:rPr>
              <w:t>七、其他要求</w:t>
            </w:r>
          </w:p>
          <w:p>
            <w:pPr>
              <w:pStyle w:val="null3"/>
            </w:pPr>
            <w:r>
              <w:rPr>
                <w:sz w:val="21"/>
                <w:color w:val="000000"/>
              </w:rPr>
              <w:t>★</w:t>
            </w:r>
            <w:r>
              <w:rPr>
                <w:sz w:val="21"/>
                <w:color w:val="000000"/>
              </w:rPr>
              <w:t>1.</w:t>
            </w:r>
            <w:r>
              <w:rPr>
                <w:sz w:val="21"/>
                <w:color w:val="000000"/>
              </w:rPr>
              <w:t>串通投标的处置：投标人存在政府采购相关法律法规规定的属于或视为投标人相互串通投标情形的，投标无效。投标人串通投标中标的，其行为是在签订合同之前被认定的，则中标无效，采购人可以重新开展招标采购活动，也可以按照评标报告推荐的中标候选人名单排序，确定下一候选人为中标供应商。投标人串通投标中标的，其行为是在签订合同之后被证实的，则认定为投标人的违约行为，按合同约定承担违约责任，采购人有权终止合同。上述串通投标行为，构成犯罪的，依法追究刑事责任；尚不构成犯罪的，依据相关法律规定报相关主管部门，给采购人造成损失的应承担赔偿责任。（提供承诺函并加盖公章，格式自拟）</w:t>
            </w:r>
          </w:p>
          <w:p>
            <w:pPr>
              <w:pStyle w:val="null3"/>
            </w:pPr>
            <w:r>
              <w:rPr>
                <w:sz w:val="21"/>
                <w:color w:val="000000"/>
              </w:rPr>
              <w:t>★</w:t>
            </w:r>
            <w:r>
              <w:rPr>
                <w:sz w:val="21"/>
                <w:color w:val="000000"/>
              </w:rPr>
              <w:t>2.</w:t>
            </w:r>
            <w:r>
              <w:rPr>
                <w:sz w:val="21"/>
                <w:color w:val="000000"/>
              </w:rPr>
              <w:t>不参与串通投标承诺：投标人在本项目招投标活动中，承诺不参与各种情形的串通投标等违法违规行为。（提供承诺函并加盖公章，格式自拟）</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1.采购代理机构：本项目是指广东泓石项目管理有限公司，负责整个采购活动的组织，依法负责编制和发布招标文件，对招标文件拥有最终的解释权，不以任何身份出任评标委员会成员。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汕头大学医学院第一附属医院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采购机构代理服务收费标准：各包组的采购代理服务费收费标准按以下费率计算，按差额定率累进法计算后下浮30%，不足4000元的按4000元收费：中标金额100万以下，费率1.5%；中标金额100-500万元，费率1.1%。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说明，1.本项目采用电子系统进行招投标，请在投标前详细阅读供应商操作手册，手册获取网址：https://gdgpo.czt.gd.gov.cn/help/transaction/download.html。投标供应商在使用过程中遇到涉及系统使用的问题，可通过020-88696588 进行咨询或通过广东政府采购智慧云平台运维服务说明中提供的其他服务方式获取帮助。 2.供应商参加本项目投标，需要提前办理CA和电子签章，办理方式和注意事项详见供应商操作手册与CA办理指南，指南获取地址：https://gdgpo.czt.gd.gov.cn/help/problem/。 3.如需缴纳保证金，供应商可通过"广东政府采购智慧云平台金融服务中心"(http://gdgpo.czt.gd.gov.cn/zcdservice/zcd/guangdong/)，申请办理投标（响应）担保函、保险（保证）保函。 4.请投标人按“远程开标”有关要求，在投标截止时间前上传加密的电子投标文件，未按要求上传的将视为自动放弃投标。 5.本项目的开标方式为远程电子开标，投标人须在开标前30分钟内登录系统进行签到。 6.在开标截止时间前，请各投标人核实并确认填写授权代表的姓名与手机号码，若因填写的授权代表信息有误而导致的不良后果，由投标人自行承担。 7.开标时，投标人应当使用编制本项目（采购包）电子投标时加密所用数字证书开始解密。各投标人在参加开标之前须自行对使用电脑的网络环境、驱动安装、客户端安装以及数字证书的有效性等进行检测，确保可以正常使用。 8.云平台操作过程中如有相关问题可通过广东省政府采购网（https://gdgpo.czt.gd.gov.cn/）下载操作手册查询，或通过云平台公布的在线客服、微信/QQ群、专线电话等方式咨询。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广东泓石项目管理有限公司</w:t>
      </w:r>
      <w:r>
        <w:rPr/>
        <w:t>代收。具体操作要求详见</w:t>
      </w:r>
      <w:r>
        <w:rPr/>
        <w:t>广东泓石项目管理有限公司</w:t>
      </w:r>
      <w:r>
        <w:rPr/>
        <w:t>有关指引，递交事宜请自行咨询</w:t>
      </w:r>
      <w:r>
        <w:rPr/>
        <w:t>广东泓石项目管理有限公司</w:t>
      </w:r>
      <w:r>
        <w:rPr/>
        <w:t>；请各投标人在投标文件递交截止时间前按须知前附表规定的金额递交至</w:t>
      </w:r>
      <w:r>
        <w:rPr/>
        <w:t>广东泓石项目管理有限公司</w:t>
      </w:r>
      <w:r>
        <w:rPr/>
        <w:t>，到账情况以开标时</w:t>
      </w:r>
      <w:r>
        <w:rPr/>
        <w:t>广东泓石项目管理有限公司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w:t>
      </w:r>
    </w:p>
    <w:p>
      <w:pPr>
        <w:pStyle w:val="null3"/>
        <w:ind w:firstLine="480"/>
      </w:pPr>
      <w:r>
        <w:rPr/>
        <w:t>电话：</w:t>
      </w:r>
      <w:r>
        <w:rPr/>
        <w:t>0754-88080038-8010</w:t>
      </w:r>
    </w:p>
    <w:p>
      <w:pPr>
        <w:pStyle w:val="null3"/>
        <w:ind w:firstLine="480"/>
      </w:pPr>
      <w:r>
        <w:rPr/>
        <w:t>传真：</w:t>
      </w:r>
      <w:r>
        <w:rPr/>
        <w:t>0754-88080039</w:t>
      </w:r>
    </w:p>
    <w:p>
      <w:pPr>
        <w:pStyle w:val="null3"/>
        <w:ind w:firstLine="480"/>
      </w:pPr>
      <w:r>
        <w:rPr/>
        <w:t>邮箱：</w:t>
      </w:r>
      <w:r>
        <w:rPr/>
        <w:t>2739391443@qq.com</w:t>
      </w:r>
    </w:p>
    <w:p>
      <w:pPr>
        <w:pStyle w:val="null3"/>
        <w:ind w:firstLine="480"/>
      </w:pPr>
      <w:r>
        <w:rPr/>
        <w:t>地址：</w:t>
      </w:r>
      <w:r>
        <w:rPr/>
        <w:t>汕头市龙湖区韩江路23号嘉福大厦B区8楼</w:t>
      </w:r>
    </w:p>
    <w:p>
      <w:pPr>
        <w:pStyle w:val="null3"/>
        <w:ind w:firstLine="480"/>
      </w:pPr>
      <w:r>
        <w:rPr/>
        <w:t>邮编：</w:t>
      </w:r>
      <w:r>
        <w:rPr/>
        <w:t>515041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采购包1(麻醉专用超声诊断仪)：综合评分法,是指投标文件满足招标文件全部实质性要求，且按照评审因素的量化指标评审得分最高的投标人为中标候选人的评标方法。（最低报价不是中标的唯一依据。）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广东泓石项目管理有限公司</w:t>
      </w:r>
      <w:r>
        <w:rPr/>
        <w:t>统一对外发布。</w:t>
      </w:r>
    </w:p>
    <w:p>
      <w:pPr>
        <w:pStyle w:val="null3"/>
        <w:ind w:firstLine="480"/>
      </w:pPr>
      <w:r>
        <w:rPr/>
        <w:t>（2）对</w:t>
      </w:r>
      <w:r>
        <w:rPr/>
        <w:t>广东泓石项目管理有限公司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采购包1（麻醉专用超声诊断仪）：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采购包1（麻醉专用超声诊断仪）：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提供在中华人民共和国境内注册的法人或其他组织的营业执照或事业单位法人证书或社会团体法人登记证书复印件（自然人的提供自然人身份证明复印件）。分支机构投标的，须取得具有法人资格的总公司出具给分支机构的授权书，并提供总部（总公司）和分支机构的营业执照（执业许可证）复印件。已由总部（总公司）授权的，总部（总公司）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信用承诺函》（格式见采购公告附件）（若不提供本承诺函，则应提供2026年任意1个月缴纳税收及2026年任意1个月社会保障资金的凭据证明材料复印件，如依法免税或依法不需要缴纳社会保障资金的，应提供相关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提供《政府采购供应商信用承诺函》（格式见采购公告附件）[若不提供本承诺函，则应提供2025年财务状况报告或2026年任意1个月的财务报表复印件（或银行出具的资信证明材料复印件）]。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信用承诺函》（格式见采购公告附件）（若不提供本承诺函，则应提供参加政府采购前三年内在经营活动中没有重大违法记录的书面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由采购人、采购代理机构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适用允许联合体）联合体投标的，对所有联合体成员进行信用记录查询，联合体成员存在不良信用记录的，视同联合体存在不良信用记录。④投标人为分公司或联合体有成员为分公司的，同时对该分公司所属总公司进行信用记录查询，该分公司所属总公司存在不良信用记录的，视同供应商（联合体）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监督管理部门签发的有效的《医疗器械生产许可证》扫描件；如投标人为经营企业：所投标产品为第二类医疗器械，须提供监督管理部门签发的有效的《第二类医疗器械经营备案凭证》扫描件，所投产品为第三类医疗器械，提供监督管理部门签发的有效的《医疗器械经营许可证》扫描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采购包不专门面向中小企业</w:t>
            </w:r>
          </w:p>
        </w:tc>
      </w:tr>
    </w:tbl>
    <w:p>
      <w:pPr>
        <w:pStyle w:val="null3"/>
        <w:ind w:firstLine="480"/>
      </w:pPr>
      <w:r>
        <w:rPr/>
        <w:t>表二符合性审查表：</w:t>
      </w:r>
    </w:p>
    <w:p>
      <w:pPr>
        <w:pStyle w:val="null3"/>
      </w:pPr>
      <w:r>
        <w:rPr/>
        <w:t>采购包1（麻醉专用超声诊断仪）：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签字盖章要求</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投标函及投标有效期要求</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1）投标报价未超过对应包组最高限价；2）对本项目内全部内容进行报价。</w:t>
            </w:r>
          </w:p>
        </w:tc>
      </w:tr>
      <w:tr>
        <w:tc>
          <w:tcPr>
            <w:tcW w:type="dxa" w:w="890"/>
          </w:tcPr>
          <w:p>
            <w:pPr>
              <w:pStyle w:val="null3"/>
            </w:pPr>
            <w:r>
              <w:rPr/>
              <w:t>4</w:t>
            </w:r>
          </w:p>
        </w:tc>
        <w:tc>
          <w:tcPr>
            <w:tcW w:type="dxa" w:w="3178"/>
          </w:tcPr>
          <w:p>
            <w:pPr>
              <w:pStyle w:val="null3"/>
            </w:pPr>
            <w:r>
              <w:rPr/>
              <w:t>报价</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投标文件完全满足招标文件的实质性条款（即标注★号条款）无负偏离。</w:t>
            </w:r>
          </w:p>
        </w:tc>
      </w:tr>
      <w:tr>
        <w:tc>
          <w:tcPr>
            <w:tcW w:type="dxa" w:w="890"/>
          </w:tcPr>
          <w:p>
            <w:pPr>
              <w:pStyle w:val="null3"/>
            </w:pPr>
            <w:r>
              <w:rPr/>
              <w:t>6</w:t>
            </w:r>
          </w:p>
        </w:tc>
        <w:tc>
          <w:tcPr>
            <w:tcW w:type="dxa" w:w="3178"/>
          </w:tcPr>
          <w:p>
            <w:pPr>
              <w:pStyle w:val="null3"/>
            </w:pPr>
            <w:r>
              <w:rPr/>
              <w:t>本国产品</w:t>
            </w:r>
          </w:p>
        </w:tc>
        <w:tc>
          <w:tcPr>
            <w:tcW w:type="dxa" w:w="4238"/>
          </w:tcPr>
          <w:p>
            <w:pPr>
              <w:pStyle w:val="null3"/>
            </w:pPr>
            <w:r>
              <w:rPr/>
              <w:t>按招标文件要求提供本国产品。</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投标文件没有招标文件中规定的其它无效投标条款的；不出现有关法律、法规、规章规定的投标无效的情形。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采购包1(麻醉专用超声诊断仪):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带“▲”技术要求响应程度 (16.0分)</w:t>
            </w:r>
          </w:p>
        </w:tc>
        <w:tc>
          <w:tcPr>
            <w:tcW w:type="dxa" w:w="5076"/>
          </w:tcPr>
          <w:p>
            <w:pPr>
              <w:pStyle w:val="null3"/>
              <w:jc w:val="left"/>
            </w:pPr>
            <w:r>
              <w:rPr/>
              <w:t>第二章采购需求中“具体技术(参数)要求”的“三、技术参数”中带“▲”的重要技术参数（共8项），每满足1项得2分，本项最高得16分。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质量认可材料或第三方机构出具的检测报告等作为技术证明文件，否则评标委员会有权视相应技术参数响应为负偏离，不提供或资料不全的均不得分。（如证明文件为英文版，请同时提供中文版）。</w:t>
            </w:r>
          </w:p>
        </w:tc>
      </w:tr>
      <w:tr>
        <w:tc>
          <w:tcPr>
            <w:tcW w:type="dxa" w:w="922"/>
            <w:gridSpan w:val="2"/>
            <w:vMerge/>
          </w:tcPr>
          <w:p/>
        </w:tc>
        <w:tc>
          <w:tcPr>
            <w:tcW w:type="dxa" w:w="2307"/>
          </w:tcPr>
          <w:p>
            <w:pPr>
              <w:pStyle w:val="null3"/>
              <w:jc w:val="left"/>
            </w:pPr>
            <w:r>
              <w:rPr/>
              <w:t>一般技术要求响应程度 (16.2分)</w:t>
            </w:r>
          </w:p>
        </w:tc>
        <w:tc>
          <w:tcPr>
            <w:tcW w:type="dxa" w:w="5076"/>
          </w:tcPr>
          <w:p>
            <w:pPr>
              <w:pStyle w:val="null3"/>
              <w:jc w:val="left"/>
            </w:pPr>
            <w:r>
              <w:rPr/>
              <w:t>第二章采购需求中“具体技术(参数)要求”的“三、技术参数”中一般技术参数条款（即除“▲”的条款）（共54项）每有一项满足要求得0.3分，本项最高得16.2分。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质量认可材料或第三方机构出具的检测报告等作为技术证明文件，否则评标委员会有权视相应技术参数响应为负偏离，不提供或资料不全的均不得分。（如证明文件为英文版，请同时提供中文版）。</w:t>
            </w:r>
          </w:p>
        </w:tc>
      </w:tr>
      <w:tr>
        <w:tc>
          <w:tcPr>
            <w:tcW w:type="dxa" w:w="922"/>
            <w:gridSpan w:val="2"/>
            <w:vMerge/>
          </w:tcPr>
          <w:p/>
        </w:tc>
        <w:tc>
          <w:tcPr>
            <w:tcW w:type="dxa" w:w="2307"/>
          </w:tcPr>
          <w:p>
            <w:pPr>
              <w:pStyle w:val="null3"/>
              <w:jc w:val="left"/>
            </w:pPr>
            <w:r>
              <w:rPr/>
              <w:t>质量保障措施方案1 (2.0分)</w:t>
            </w:r>
          </w:p>
        </w:tc>
        <w:tc>
          <w:tcPr>
            <w:tcW w:type="dxa" w:w="5076"/>
          </w:tcPr>
          <w:p>
            <w:pPr>
              <w:pStyle w:val="null3"/>
              <w:jc w:val="left"/>
            </w:pPr>
            <w:r>
              <w:rPr/>
              <w:t>投标人根据采购需求提供质量保障措施方案，方案内容应包含：①货物质量控制；②货物运输。评分依据：以上①②点内容，每提供1项得1分，本项最高得2分，未提供的不得分。</w:t>
            </w:r>
          </w:p>
        </w:tc>
      </w:tr>
      <w:tr>
        <w:tc>
          <w:tcPr>
            <w:tcW w:type="dxa" w:w="922"/>
            <w:gridSpan w:val="2"/>
            <w:vMerge/>
          </w:tcPr>
          <w:p/>
        </w:tc>
        <w:tc>
          <w:tcPr>
            <w:tcW w:type="dxa" w:w="2307"/>
          </w:tcPr>
          <w:p>
            <w:pPr>
              <w:pStyle w:val="null3"/>
              <w:jc w:val="left"/>
            </w:pPr>
            <w:r>
              <w:rPr/>
              <w:t>质量保障措施方案2 (8.0分)</w:t>
            </w:r>
          </w:p>
        </w:tc>
        <w:tc>
          <w:tcPr>
            <w:tcW w:type="dxa" w:w="5076"/>
          </w:tcPr>
          <w:p>
            <w:pPr>
              <w:pStyle w:val="null3"/>
              <w:jc w:val="left"/>
            </w:pPr>
            <w:r>
              <w:rPr/>
              <w:t>根据投标人提供的质量保障措施方案内容进一步评审：1.货物质量控制逻辑严密，可行性强，优于或完全满足采购需求的得4分；货物质量控制逻辑清晰，有可行性，基本满足采购需求的得2分；货物质量控制笼统模糊，缺乏可行性，部分满足采购需求的得1分；货物质量控制完全不满足采购需求的不得分。2.货物运输逻辑严密，可行性强，优于或完全满足采购需求的得4分；货物运输逻辑清晰，有可行性，基本满足采购需求的得2分；货物运输笼统模糊，缺乏可行性，部分满足采购需求的得1分；货物运输完全不满足采购需求的不得分。</w:t>
            </w:r>
          </w:p>
        </w:tc>
      </w:tr>
      <w:tr>
        <w:tc>
          <w:tcPr>
            <w:tcW w:type="dxa" w:w="922"/>
            <w:gridSpan w:val="2"/>
            <w:vMerge/>
          </w:tcPr>
          <w:p/>
        </w:tc>
        <w:tc>
          <w:tcPr>
            <w:tcW w:type="dxa" w:w="2307"/>
          </w:tcPr>
          <w:p>
            <w:pPr>
              <w:pStyle w:val="null3"/>
              <w:jc w:val="left"/>
            </w:pPr>
            <w:r>
              <w:rPr/>
              <w:t>售后服务1 (2.0分)</w:t>
            </w:r>
          </w:p>
        </w:tc>
        <w:tc>
          <w:tcPr>
            <w:tcW w:type="dxa" w:w="5076"/>
          </w:tcPr>
          <w:p>
            <w:pPr>
              <w:pStyle w:val="null3"/>
              <w:jc w:val="left"/>
            </w:pPr>
            <w:r>
              <w:rPr/>
              <w:t>投标人根据采购需求提供售后服务方案，方案内容应包含：①售后承诺及服务计划；②服务响应的时效性；③提供备品备件服务；④日常保养措施。评分依据：以上①②③④点内容，每提供1项得0.5分，本项最高得2分，未提供的不得分。</w:t>
            </w:r>
          </w:p>
        </w:tc>
      </w:tr>
      <w:tr>
        <w:tc>
          <w:tcPr>
            <w:tcW w:type="dxa" w:w="922"/>
            <w:gridSpan w:val="2"/>
            <w:vMerge/>
          </w:tcPr>
          <w:p/>
        </w:tc>
        <w:tc>
          <w:tcPr>
            <w:tcW w:type="dxa" w:w="2307"/>
          </w:tcPr>
          <w:p>
            <w:pPr>
              <w:pStyle w:val="null3"/>
              <w:jc w:val="left"/>
            </w:pPr>
            <w:r>
              <w:rPr/>
              <w:t>售后服务2 (8.0分)</w:t>
            </w:r>
          </w:p>
        </w:tc>
        <w:tc>
          <w:tcPr>
            <w:tcW w:type="dxa" w:w="5076"/>
          </w:tcPr>
          <w:p>
            <w:pPr>
              <w:pStyle w:val="null3"/>
              <w:jc w:val="left"/>
            </w:pPr>
            <w:r>
              <w:rPr/>
              <w:t>根据投标人提供的售后服务方案内容进一步评审：1.售后承诺及服务计划逻辑严密，可行性强，优于或完全满足采购需求的得2分；售后承诺及服务计划逻辑清晰，有可行性，基本满足采购需求的得1分；售后承诺及服务计划笼统模糊，缺乏可行性，部分满足采购需求的得0.5分；售后承诺及服务计划完全不满足采购需求的不得分。2.服务响应的时效性逻辑严密，可行性强，优于或完全满足采购需求的得2分；服务响应的时效性逻辑清晰，有可行性，基本满足采购需求的得1分；服务响应的时效性笼统模糊，缺乏可行性，部分满足采购需求的得0.5分；服务响应的时效性完全不满足采购需求的不得分。3.提供备品备件服务逻辑严密，可行性强，优于或完全满足采购需求的得2分；提供备品备件服务逻辑清晰，有可行性，基本满足采购需求的得1分；提供备品备件服务笼统模糊，缺乏可行性，部分满足采购需求的得0.5分；提供备品备件服务完全不满足采购需求的不得分。4.日常保养措施逻辑严密，可行性强，优于或完全满足采购需求的得2分；日常保养措施逻辑清晰，有可行性，基本满足采购需求的得1分；日常保养措施笼统模糊，缺乏可行性，部分满足采购需求的得0.5分；日常保养措施完全不满足采购需求的不得分。</w:t>
            </w:r>
          </w:p>
        </w:tc>
      </w:tr>
      <w:tr>
        <w:tc>
          <w:tcPr>
            <w:tcW w:type="dxa" w:w="922"/>
            <w:gridSpan w:val="2"/>
            <w:vMerge/>
          </w:tcPr>
          <w:p/>
        </w:tc>
        <w:tc>
          <w:tcPr>
            <w:tcW w:type="dxa" w:w="2307"/>
          </w:tcPr>
          <w:p>
            <w:pPr>
              <w:pStyle w:val="null3"/>
              <w:jc w:val="left"/>
            </w:pPr>
            <w:r>
              <w:rPr/>
              <w:t>培训方案1 (0.8分)</w:t>
            </w:r>
          </w:p>
        </w:tc>
        <w:tc>
          <w:tcPr>
            <w:tcW w:type="dxa" w:w="5076"/>
          </w:tcPr>
          <w:p>
            <w:pPr>
              <w:pStyle w:val="null3"/>
              <w:jc w:val="left"/>
            </w:pPr>
            <w:r>
              <w:rPr/>
              <w:t>投标人根据采购需求提供培训方案的得0.8分，本项最高得0.8分，未提供的不得分。</w:t>
            </w:r>
          </w:p>
        </w:tc>
      </w:tr>
      <w:tr>
        <w:tc>
          <w:tcPr>
            <w:tcW w:type="dxa" w:w="922"/>
            <w:gridSpan w:val="2"/>
            <w:vMerge/>
          </w:tcPr>
          <w:p/>
        </w:tc>
        <w:tc>
          <w:tcPr>
            <w:tcW w:type="dxa" w:w="2307"/>
          </w:tcPr>
          <w:p>
            <w:pPr>
              <w:pStyle w:val="null3"/>
              <w:jc w:val="left"/>
            </w:pPr>
            <w:r>
              <w:rPr/>
              <w:t>培训方案2 (7.0分)</w:t>
            </w:r>
          </w:p>
        </w:tc>
        <w:tc>
          <w:tcPr>
            <w:tcW w:type="dxa" w:w="5076"/>
          </w:tcPr>
          <w:p>
            <w:pPr>
              <w:pStyle w:val="null3"/>
              <w:jc w:val="left"/>
            </w:pPr>
            <w:r>
              <w:rPr/>
              <w:t>根据投标人提供的培训方案内容进一步评审：1.投标人针对本项目提供有专人指导和简单上手的设备操作培训课程安排，有明确的课程及培训内容安排，对设备的操作过程中注意事项有详细指引，对特殊情况有图文详解及完整应对培训的得7分；2.投标人针对本项目为采购人提供有专人指导和简单上手的设备操作培训课程安排，有简单的课程及培训内容安排，对设备的操作过程中注意事项有基本操作指引的得4分；3.投标人提供指导和培训课程安排简单含糊，课程及培训内容安排不明确，对操作培训含糊其辞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(4.0分)</w:t>
            </w:r>
          </w:p>
        </w:tc>
        <w:tc>
          <w:tcPr>
            <w:tcW w:type="dxa" w:w="5076"/>
          </w:tcPr>
          <w:p>
            <w:pPr>
              <w:pStyle w:val="null3"/>
              <w:jc w:val="left"/>
            </w:pPr>
            <w:r>
              <w:rPr/>
              <w:t>自2022年1月1日起至提交项目投标文件截止之日止（以合同签订时间为准），投标人承接过同类项目业绩（同类业绩指：医用超声仪器）采购项目的，每提供1份合同得2分，本项最高得4分。注：需提供合同关键页复印件并加盖公章（合同关键页必须有用户单位名称、合同项目名称、合同标的主要采购内容、签订合同双方的落款盖章、合同签订日期）。</w:t>
            </w:r>
          </w:p>
        </w:tc>
      </w:tr>
      <w:tr>
        <w:tc>
          <w:tcPr>
            <w:tcW w:type="dxa" w:w="922"/>
            <w:gridSpan w:val="2"/>
            <w:vMerge/>
          </w:tcPr>
          <w:p/>
        </w:tc>
        <w:tc>
          <w:tcPr>
            <w:tcW w:type="dxa" w:w="2307"/>
          </w:tcPr>
          <w:p>
            <w:pPr>
              <w:pStyle w:val="null3"/>
              <w:jc w:val="left"/>
            </w:pPr>
            <w:r>
              <w:rPr/>
              <w:t>服务承诺 (4.0分)</w:t>
            </w:r>
          </w:p>
        </w:tc>
        <w:tc>
          <w:tcPr>
            <w:tcW w:type="dxa" w:w="5076"/>
          </w:tcPr>
          <w:p>
            <w:pPr>
              <w:pStyle w:val="null3"/>
              <w:jc w:val="left"/>
            </w:pPr>
            <w:r>
              <w:rPr/>
              <w:t>投标人承诺质保期内货物故障报修响应时间：（1）承诺故障响应时间不超过0.5小时，到达现场时间不超过1小时的，得4分；（2）承诺故障响应时间不超过1小时，到达现场时间不超过2小时的，得2分。注：须提供承诺函（自拟）并加盖公章，其他情况或不提供者不得分。</w:t>
            </w:r>
          </w:p>
        </w:tc>
      </w:tr>
      <w:tr>
        <w:tc>
          <w:tcPr>
            <w:tcW w:type="dxa" w:w="922"/>
            <w:gridSpan w:val="2"/>
            <w:vMerge/>
          </w:tcPr>
          <w:p/>
        </w:tc>
        <w:tc>
          <w:tcPr>
            <w:tcW w:type="dxa" w:w="2307"/>
          </w:tcPr>
          <w:p>
            <w:pPr>
              <w:pStyle w:val="null3"/>
              <w:jc w:val="left"/>
            </w:pPr>
            <w:r>
              <w:rPr/>
              <w:t>认证体系情况 (2.0分)</w:t>
            </w:r>
          </w:p>
        </w:tc>
        <w:tc>
          <w:tcPr>
            <w:tcW w:type="dxa" w:w="5076"/>
          </w:tcPr>
          <w:p>
            <w:pPr>
              <w:pStyle w:val="null3"/>
              <w:jc w:val="left"/>
            </w:pPr>
            <w:r>
              <w:rPr/>
              <w:t>投标人具备在有效期内的质量管理体系认证证书。注：1.本项最高得2分。2.证书认证范围包含医疗器械批发或零售等与销售相关的类别。3.提供有效认证且在有效期内的证书复印件及在国家市场监督管理总局全国认证认可信息公共服务平台（http://cx.cnca.cn/）的查询截图。4.如因投标人成立至本项目投标截止时间不足3个月（以营业执照注册时间为准），导致未能取得相应认证证书的，提供相应管理方案或管理措施的可对应得分，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pPr>
      <w:r>
        <w:rPr>
          <w:sz w:val="22"/>
          <w:b/>
          <w:color w:val="000000"/>
        </w:rPr>
        <w:t>注：本合同仅为合同的参考文本，合同签订双方可根据项目的具体要求进行修订，但不得偏离实质性条款。</w:t>
      </w:r>
    </w:p>
    <w:p>
      <w:pPr>
        <w:pStyle w:val="null3"/>
      </w:pPr>
      <w:r>
        <w:rPr>
          <w:sz w:val="22"/>
          <w:b/>
          <w:color w:val="000000"/>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429"/>
        <w:gridCol w:w="702"/>
        <w:gridCol w:w="910"/>
        <w:gridCol w:w="611"/>
        <w:gridCol w:w="611"/>
        <w:gridCol w:w="611"/>
        <w:gridCol w:w="650"/>
        <w:gridCol w:w="559"/>
        <w:gridCol w:w="559"/>
        <w:gridCol w:w="689"/>
        <w:gridCol w:w="741"/>
        <w:gridCol w:w="1235"/>
      </w:tblGrid>
      <w:tr>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序号</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货物名称</w:t>
            </w:r>
          </w:p>
        </w:tc>
        <w:tc>
          <w:tcPr>
            <w:tcW w:type="dxa" w:w="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规格型号、品牌</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产地厂家</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注册证号</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单位</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数量</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单价(元)</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总价(元)</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随机配件</w:t>
            </w: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交货地点</w:t>
            </w:r>
          </w:p>
        </w:tc>
        <w:tc>
          <w:tcPr>
            <w:tcW w:type="dxa" w:w="1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交货时间</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 xml:space="preserve"> </w:t>
            </w:r>
          </w:p>
          <w:p>
            <w:pPr>
              <w:pStyle w:val="null3"/>
            </w:pPr>
            <w:r>
              <w:rPr>
                <w:sz w:val="22"/>
              </w:rPr>
              <w:t xml:space="preserve"> </w:t>
            </w:r>
          </w:p>
          <w:p>
            <w:pPr>
              <w:pStyle w:val="null3"/>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 xml:space="preserve">  </w:t>
            </w:r>
            <w:r>
              <w:rPr>
                <w:sz w:val="22"/>
                <w:color w:val="000000"/>
              </w:rPr>
              <w:t xml:space="preserve">合计总额：￥       元；    大写：        </w:t>
            </w:r>
          </w:p>
        </w:tc>
      </w:tr>
    </w:tbl>
    <w:p>
      <w:pPr>
        <w:pStyle w:val="null3"/>
      </w:pPr>
      <w:r>
        <w:rPr>
          <w:sz w:val="22"/>
          <w:color w:val="000000"/>
        </w:rPr>
        <w:t>合同总额包括乙方设计、安装、随机零配件、标配工具、运输保险、调试、培训、保修期服务、各项税费及合同实施过程中不可预见费用等。</w:t>
      </w:r>
    </w:p>
    <w:p>
      <w:pPr>
        <w:pStyle w:val="null3"/>
      </w:pPr>
      <w:r>
        <w:rPr>
          <w:sz w:val="22"/>
          <w:color w:val="000000"/>
        </w:rPr>
        <w:t>注：1.货物名称内容必须与投标文件中货物名称内容一致。</w:t>
      </w:r>
    </w:p>
    <w:p>
      <w:pPr>
        <w:pStyle w:val="null3"/>
      </w:pPr>
      <w:r>
        <w:rPr>
          <w:sz w:val="22"/>
          <w:color w:val="000000"/>
        </w:rPr>
        <w:t>2.</w:t>
      </w:r>
      <w:r>
        <w:rPr>
          <w:sz w:val="22"/>
          <w:color w:val="000000"/>
        </w:rPr>
        <w:t>合同签订后的30日内到货，到货后15日内完成安装调试。</w:t>
      </w:r>
    </w:p>
    <w:p>
      <w:pPr>
        <w:pStyle w:val="null3"/>
      </w:pPr>
      <w:r>
        <w:rPr>
          <w:sz w:val="22"/>
          <w:b/>
          <w:color w:val="000000"/>
        </w:rPr>
        <w:t>二、合同金额为</w:t>
      </w:r>
      <w:r>
        <w:rPr>
          <w:sz w:val="22"/>
          <w:color w:val="000000"/>
        </w:rPr>
        <w:t>（大写）：_____元（￥_____元）人民币。</w:t>
      </w:r>
    </w:p>
    <w:p>
      <w:pPr>
        <w:pStyle w:val="null3"/>
      </w:pPr>
      <w:r>
        <w:rPr>
          <w:sz w:val="22"/>
          <w:b/>
          <w:color w:val="000000"/>
        </w:rPr>
        <w:t>三、交货期、交货方式及交货地点</w:t>
      </w:r>
    </w:p>
    <w:p>
      <w:pPr>
        <w:pStyle w:val="null3"/>
      </w:pPr>
      <w:r>
        <w:rPr>
          <w:sz w:val="22"/>
          <w:color w:val="000000"/>
        </w:rPr>
        <w:t>1.</w:t>
      </w:r>
      <w:r>
        <w:rPr>
          <w:sz w:val="22"/>
          <w:color w:val="000000"/>
        </w:rPr>
        <w:t>交货期：合同签订后的30日内到货，到货后15日内完成安装调试。</w:t>
      </w:r>
    </w:p>
    <w:p>
      <w:pPr>
        <w:pStyle w:val="null3"/>
      </w:pPr>
      <w:r>
        <w:rPr>
          <w:sz w:val="22"/>
          <w:color w:val="000000"/>
        </w:rPr>
        <w:t>2.</w:t>
      </w:r>
      <w:r>
        <w:rPr>
          <w:sz w:val="22"/>
          <w:color w:val="000000"/>
        </w:rPr>
        <w:t>交货方式：项目验收通过。</w:t>
      </w:r>
    </w:p>
    <w:p>
      <w:pPr>
        <w:pStyle w:val="null3"/>
      </w:pPr>
      <w:r>
        <w:rPr>
          <w:sz w:val="22"/>
          <w:color w:val="000000"/>
        </w:rPr>
        <w:t>3.</w:t>
      </w:r>
      <w:r>
        <w:rPr>
          <w:sz w:val="22"/>
          <w:color w:val="000000"/>
        </w:rPr>
        <w:t>交货地点：甲方指定地点。</w:t>
      </w:r>
    </w:p>
    <w:p>
      <w:pPr>
        <w:pStyle w:val="null3"/>
      </w:pPr>
      <w:r>
        <w:rPr>
          <w:sz w:val="22"/>
          <w:b/>
          <w:color w:val="000000"/>
        </w:rPr>
        <w:t>四、付款方式</w:t>
      </w:r>
    </w:p>
    <w:p>
      <w:pPr>
        <w:pStyle w:val="null3"/>
      </w:pPr>
      <w:r>
        <w:rPr>
          <w:sz w:val="22"/>
          <w:color w:val="000000"/>
        </w:rPr>
        <w:t>1.</w:t>
      </w:r>
      <w:r>
        <w:rPr>
          <w:sz w:val="22"/>
          <w:color w:val="000000"/>
        </w:rPr>
        <w:t>合同设备到达甲方指定地点完成安装、调试、验收、培训并交付使用后，乙方于6个月内凭：①合同、②正式发票、③验收调试报告（加盖采购人公章）、④中标通知书等资料向甲方申请付款，甲方向乙方支付合同总金额的95％，剩余5％待验收合格保修期满后一次性无息付清。2.乙方为中小企业可考虑参照国家政策执行。</w:t>
      </w:r>
    </w:p>
    <w:p>
      <w:pPr>
        <w:pStyle w:val="null3"/>
      </w:pPr>
      <w:r>
        <w:rPr>
          <w:sz w:val="22"/>
          <w:b/>
          <w:color w:val="000000"/>
        </w:rPr>
        <w:t>五、保修期及售后服务要求</w:t>
      </w:r>
    </w:p>
    <w:p>
      <w:pPr>
        <w:pStyle w:val="null3"/>
      </w:pPr>
      <w:r>
        <w:rPr>
          <w:sz w:val="21"/>
          <w:color w:val="000000"/>
        </w:rPr>
        <w:t>1.</w:t>
      </w:r>
      <w:r>
        <w:rPr>
          <w:sz w:val="21"/>
          <w:color w:val="000000"/>
        </w:rPr>
        <w:t>乙方保证合同设备是全新、未曾使用过的，其质量、规格及技术特征符合合同附件的要求。</w:t>
      </w:r>
      <w:r>
        <w:rPr>
          <w:sz w:val="21"/>
          <w:color w:val="000000"/>
        </w:rPr>
        <w:t>项目整体验收后，提供不少于</w:t>
      </w:r>
      <w:r>
        <w:rPr>
          <w:sz w:val="21"/>
          <w:color w:val="000000"/>
          <w:u w:val="single"/>
        </w:rPr>
        <w:t xml:space="preserve">  </w:t>
      </w:r>
      <w:r>
        <w:rPr>
          <w:sz w:val="21"/>
          <w:color w:val="000000"/>
        </w:rPr>
        <w:t>年的设备保修期，质保期自双方代表在货物验收报告上签字之日起计算。质保期内乙方负责提供设备的三包（包修、包换、包退）服务，须有可随时上门提供维护、保修、技术支持等服务，并承担因此而产生的一切费用。</w:t>
      </w:r>
    </w:p>
    <w:p>
      <w:pPr>
        <w:pStyle w:val="null3"/>
      </w:pPr>
      <w:r>
        <w:rPr>
          <w:sz w:val="21"/>
          <w:color w:val="000000"/>
        </w:rPr>
        <w:t>2.从验收合格之日起一个月内，甲方所购设备各部件发生非人为损坏，乙方应给予无条件更换。从验收合格之日起一年内，如同一设备一个月内连续2次出现同一问题，乙方必须无条件更换该设备。乙方售后服务人员定期回访，每三个月进行一次保养维修。</w:t>
      </w:r>
    </w:p>
    <w:p>
      <w:pPr>
        <w:pStyle w:val="null3"/>
      </w:pPr>
      <w:r>
        <w:rPr>
          <w:sz w:val="21"/>
          <w:color w:val="000000"/>
        </w:rPr>
        <w:t>3.质保期内货物各部件发生非人为故障的，乙方应免费上门更换同种品牌规格型号的新部件；货物发生人为故障的，乙方应上门更换同种品牌规格型号的新部件，只收零配件成本，不得加收其它任何费用。</w:t>
      </w:r>
    </w:p>
    <w:p>
      <w:pPr>
        <w:pStyle w:val="null3"/>
      </w:pPr>
      <w:r>
        <w:rPr>
          <w:sz w:val="21"/>
          <w:color w:val="000000"/>
        </w:rPr>
        <w:t>4.免费提供7×24小时技术支持，永久性免费提供电话技术指导和咨询服务。质保期内，货物故障报修响应时间为：故障响应时间不超过</w:t>
      </w:r>
      <w:r>
        <w:rPr>
          <w:sz w:val="21"/>
          <w:color w:val="000000"/>
          <w:u w:val="single"/>
        </w:rPr>
        <w:t xml:space="preserve">  </w:t>
      </w:r>
      <w:r>
        <w:rPr>
          <w:sz w:val="21"/>
          <w:color w:val="000000"/>
        </w:rPr>
        <w:t>小时，到达现场时间不超过</w:t>
      </w:r>
      <w:r>
        <w:rPr>
          <w:sz w:val="21"/>
          <w:color w:val="000000"/>
          <w:u w:val="single"/>
        </w:rPr>
        <w:t xml:space="preserve">  </w:t>
      </w:r>
      <w:r>
        <w:rPr>
          <w:sz w:val="21"/>
          <w:color w:val="000000"/>
        </w:rPr>
        <w:t>小时；当天无法修复的，需提供同等规格的产品代用，直至故障设备修复，乙方负责所有因设备质量问题而产生的费用。</w:t>
      </w:r>
    </w:p>
    <w:p>
      <w:pPr>
        <w:pStyle w:val="null3"/>
      </w:pPr>
      <w:r>
        <w:rPr>
          <w:sz w:val="21"/>
          <w:color w:val="000000"/>
        </w:rPr>
        <w:t>5.在质保期届满后，乙方应对设备实行终身维修，提供长期上门维修服务，服务费不高于同期市场价。甲方如需修理设备部件，乙方应在收到需修理部件后半个月内修复。并在修复期间，乙方应提供同型号或类似的设备给甲方使用，以避免甲方因设备部件损坏而不能正常运作。</w:t>
      </w:r>
    </w:p>
    <w:p>
      <w:pPr>
        <w:pStyle w:val="null3"/>
      </w:pPr>
      <w:r>
        <w:rPr>
          <w:sz w:val="21"/>
          <w:color w:val="000000"/>
        </w:rPr>
        <w:t>6.因设备的质量问题而发生争议，由质检部门进行质量鉴定。设备符合质量标准的，鉴定费用由甲方承担；设备不符合质量标准的，鉴定费用由乙方承担。</w:t>
      </w:r>
    </w:p>
    <w:p>
      <w:pPr>
        <w:pStyle w:val="null3"/>
      </w:pPr>
      <w:r>
        <w:rPr>
          <w:sz w:val="22"/>
          <w:b/>
          <w:color w:val="000000"/>
        </w:rPr>
        <w:t>六、包装、培训、安装与调试：</w:t>
      </w:r>
    </w:p>
    <w:p>
      <w:pPr>
        <w:pStyle w:val="null3"/>
      </w:pPr>
      <w:r>
        <w:rPr>
          <w:sz w:val="21"/>
          <w:color w:val="000000"/>
        </w:rPr>
        <w:t>1.</w:t>
      </w:r>
      <w:r>
        <w:rPr>
          <w:sz w:val="21"/>
          <w:color w:val="000000"/>
        </w:rPr>
        <w:t>乙方必须依照招标文件的要求和投标文件的承诺，将设备、系统安装并调试至正常运行的最佳状态。</w:t>
      </w:r>
    </w:p>
    <w:p>
      <w:pPr>
        <w:pStyle w:val="null3"/>
      </w:pPr>
      <w:r>
        <w:rPr>
          <w:sz w:val="21"/>
          <w:color w:val="000000"/>
        </w:rPr>
        <w:t>2.</w:t>
      </w:r>
      <w:r>
        <w:rPr>
          <w:sz w:val="21"/>
          <w:color w:val="000000"/>
        </w:rPr>
        <w:t>合同设备供货及安装：</w:t>
      </w:r>
      <w:r>
        <w:rPr>
          <w:sz w:val="21"/>
          <w:color w:val="000000"/>
        </w:rPr>
        <w:t>乙方应协调设备厂家配合信息系统提供方，联接调试好信息系统，并负责支付相关接口费用。</w:t>
      </w:r>
      <w:r>
        <w:rPr>
          <w:sz w:val="21"/>
          <w:color w:val="000000"/>
        </w:rPr>
        <w:t>乙方安装时须对甲方各安装场地内的其他设备、设施有良好保护措施。</w:t>
      </w:r>
    </w:p>
    <w:p>
      <w:pPr>
        <w:pStyle w:val="null3"/>
      </w:pPr>
      <w:r>
        <w:rPr>
          <w:sz w:val="21"/>
          <w:color w:val="000000"/>
        </w:rPr>
        <w:t>3.</w:t>
      </w:r>
      <w:r>
        <w:rPr>
          <w:sz w:val="21"/>
          <w:color w:val="000000"/>
        </w:rPr>
        <w:t>设备质量要求：</w:t>
      </w:r>
    </w:p>
    <w:p>
      <w:pPr>
        <w:pStyle w:val="null3"/>
      </w:pPr>
      <w:r>
        <w:rPr>
          <w:sz w:val="21"/>
          <w:color w:val="000000"/>
        </w:rPr>
        <w:t>3.1</w:t>
      </w:r>
      <w:r>
        <w:rPr>
          <w:sz w:val="21"/>
          <w:color w:val="000000"/>
        </w:rPr>
        <w:t>货物为原制造商制造的全新产品，整机无污染，无侵权行为、表面无划损、无任何缺陷隐患，在中国境内可依常规安全合法使用。</w:t>
      </w:r>
    </w:p>
    <w:p>
      <w:pPr>
        <w:pStyle w:val="null3"/>
      </w:pPr>
      <w:r>
        <w:rPr>
          <w:sz w:val="21"/>
          <w:color w:val="000000"/>
        </w:rPr>
        <w:t>3.2</w:t>
      </w:r>
      <w:r>
        <w:rPr>
          <w:sz w:val="21"/>
          <w:color w:val="000000"/>
        </w:rPr>
        <w:t>货物为原厂商未启封全新包装，具出厂合格证，序列号、包装箱号与出厂批号一致，并可追索查阅。</w:t>
      </w:r>
    </w:p>
    <w:p>
      <w:pPr>
        <w:pStyle w:val="null3"/>
      </w:pPr>
      <w:r>
        <w:rPr>
          <w:sz w:val="21"/>
          <w:color w:val="000000"/>
        </w:rPr>
        <w:t>3.3</w:t>
      </w:r>
      <w:r>
        <w:rPr>
          <w:sz w:val="21"/>
          <w:color w:val="000000"/>
        </w:rPr>
        <w:t>有关键主机设备的用户手册、保修手册、有关单证资料及配备件、随机工具等，使用操作及安全须知等重要资料应附有中文说明。</w:t>
      </w:r>
    </w:p>
    <w:p>
      <w:pPr>
        <w:pStyle w:val="null3"/>
      </w:pPr>
      <w:r>
        <w:rPr>
          <w:sz w:val="21"/>
          <w:color w:val="000000"/>
        </w:rPr>
        <w:t>4.</w:t>
      </w:r>
      <w:r>
        <w:rPr>
          <w:sz w:val="21"/>
          <w:color w:val="000000"/>
        </w:rPr>
        <w:t>包装和运输：</w:t>
      </w:r>
    </w:p>
    <w:p>
      <w:pPr>
        <w:pStyle w:val="null3"/>
      </w:pPr>
      <w:r>
        <w:rPr>
          <w:sz w:val="21"/>
          <w:color w:val="000000"/>
        </w:rPr>
        <w:t>4.1</w:t>
      </w:r>
      <w:r>
        <w:rPr>
          <w:sz w:val="21"/>
          <w:color w:val="000000"/>
        </w:rPr>
        <w:t>乙方应提供运至交付地点所需要的包装，包装应符合经济、牢固、美观的要求，采取防潮、防晒、防锈、防震及防止其它损坏的必要措施，以防止货物在运转中损坏。</w:t>
      </w:r>
    </w:p>
    <w:p>
      <w:pPr>
        <w:pStyle w:val="null3"/>
      </w:pPr>
      <w:r>
        <w:rPr>
          <w:sz w:val="21"/>
          <w:color w:val="000000"/>
        </w:rPr>
        <w:t>4.2</w:t>
      </w:r>
      <w:r>
        <w:rPr>
          <w:sz w:val="21"/>
          <w:color w:val="000000"/>
        </w:rPr>
        <w:t>包装必须要符合相关法律、法规的要求，包括与环境、职业健康和安全有关的法律、法规标准。</w:t>
      </w:r>
    </w:p>
    <w:p>
      <w:pPr>
        <w:pStyle w:val="null3"/>
      </w:pPr>
      <w:r>
        <w:rPr>
          <w:sz w:val="21"/>
          <w:color w:val="000000"/>
        </w:rPr>
        <w:t>4.3</w:t>
      </w:r>
      <w:r>
        <w:rPr>
          <w:sz w:val="21"/>
          <w:color w:val="000000"/>
        </w:rPr>
        <w:t>运输包装应根据产品的特点及国家相关标准标注有相应的运输标志。</w:t>
      </w:r>
    </w:p>
    <w:p>
      <w:pPr>
        <w:pStyle w:val="null3"/>
      </w:pPr>
      <w:r>
        <w:rPr>
          <w:sz w:val="21"/>
          <w:color w:val="000000"/>
        </w:rPr>
        <w:t>4.4</w:t>
      </w:r>
      <w:r>
        <w:rPr>
          <w:sz w:val="21"/>
          <w:color w:val="000000"/>
        </w:rPr>
        <w:t>乙方负责将货物运输并卸载到甲方指定地点。</w:t>
      </w:r>
    </w:p>
    <w:p>
      <w:pPr>
        <w:pStyle w:val="null3"/>
      </w:pPr>
      <w:r>
        <w:rPr>
          <w:sz w:val="21"/>
          <w:color w:val="000000"/>
        </w:rPr>
        <w:t>5.</w:t>
      </w:r>
      <w:r>
        <w:rPr>
          <w:sz w:val="21"/>
          <w:color w:val="000000"/>
        </w:rPr>
        <w:t>为更好的了解投标人对本项目的项目实施计划，投标时需提供针对本项目的</w:t>
      </w:r>
      <w:r>
        <w:rPr>
          <w:sz w:val="22"/>
          <w:color w:val="000000"/>
        </w:rPr>
        <w:t>质量保障措施</w:t>
      </w:r>
      <w:r>
        <w:rPr>
          <w:sz w:val="21"/>
          <w:color w:val="000000"/>
        </w:rPr>
        <w:t>、</w:t>
      </w:r>
      <w:r>
        <w:rPr>
          <w:sz w:val="22"/>
          <w:color w:val="000000"/>
        </w:rPr>
        <w:t>售后服务和</w:t>
      </w:r>
      <w:r>
        <w:rPr>
          <w:sz w:val="22"/>
          <w:color w:val="000000"/>
        </w:rPr>
        <w:t>培训方案</w:t>
      </w:r>
      <w:r>
        <w:rPr>
          <w:sz w:val="21"/>
          <w:color w:val="000000"/>
        </w:rPr>
        <w:t>相关内容。</w:t>
      </w:r>
    </w:p>
    <w:p>
      <w:pPr>
        <w:pStyle w:val="null3"/>
      </w:pPr>
      <w:r>
        <w:rPr>
          <w:sz w:val="21"/>
          <w:color w:val="000000"/>
        </w:rPr>
        <w:t>6.</w:t>
      </w:r>
      <w:r>
        <w:rPr>
          <w:sz w:val="21"/>
          <w:color w:val="000000"/>
        </w:rPr>
        <w:t>为保障中标产品维护的及时性，确保不影响前线使用，为保障本项目的履约，投标人需为本项目组建售后服务团队，以确保能快速有效的对中标产品进行故障维修或在日常维护保养过程中及时发现存在的问题。</w:t>
      </w:r>
    </w:p>
    <w:p>
      <w:pPr>
        <w:pStyle w:val="null3"/>
      </w:pPr>
      <w:r>
        <w:rPr>
          <w:sz w:val="22"/>
          <w:b/>
          <w:color w:val="000000"/>
        </w:rPr>
        <w:t>七、验收：</w:t>
      </w:r>
    </w:p>
    <w:p>
      <w:pPr>
        <w:pStyle w:val="null3"/>
      </w:pPr>
      <w:r>
        <w:rPr>
          <w:sz w:val="22"/>
          <w:color w:val="000000"/>
        </w:rPr>
        <w:t>1.</w:t>
      </w:r>
      <w:r>
        <w:rPr>
          <w:sz w:val="22"/>
          <w:color w:val="000000"/>
        </w:rPr>
        <w:t>设备到货后，必须免费安装调试至能正常使用，安装调试完成后30天内组织验收。</w:t>
      </w:r>
    </w:p>
    <w:p>
      <w:pPr>
        <w:pStyle w:val="null3"/>
      </w:pPr>
      <w:r>
        <w:rPr>
          <w:sz w:val="22"/>
          <w:color w:val="000000"/>
        </w:rPr>
        <w:t>2.</w:t>
      </w:r>
      <w:r>
        <w:rPr>
          <w:sz w:val="22"/>
          <w:color w:val="000000"/>
        </w:rPr>
        <w:t>货物若有国家标准按照国家标准验收，若无国家标准按行业标准验收，为原制造商制造的全新产品，整机无污染，无侵权行为、表面无划损、无任何缺陷隐患，在中国境内可依常规安全合法使用。3.货物为原厂商未启封全新包装，具出厂合格证，序列号、包装箱号与出厂批号一致，并可追索查阅。所有随设备的附件必须齐全。</w:t>
      </w:r>
    </w:p>
    <w:p>
      <w:pPr>
        <w:pStyle w:val="null3"/>
      </w:pPr>
      <w:r>
        <w:rPr>
          <w:sz w:val="22"/>
          <w:color w:val="000000"/>
        </w:rPr>
        <w:t>4.</w:t>
      </w:r>
      <w:r>
        <w:rPr>
          <w:sz w:val="22"/>
          <w:color w:val="000000"/>
        </w:rPr>
        <w:t>乙方应将关键主机设备的用户手册、保修手册、有关单证资料及配备件、随机工具等交付给甲方，使用操作及安全须知等重要资料应附有中文说明。</w:t>
      </w:r>
    </w:p>
    <w:p>
      <w:pPr>
        <w:pStyle w:val="null3"/>
      </w:pPr>
      <w:r>
        <w:rPr>
          <w:sz w:val="22"/>
          <w:color w:val="000000"/>
        </w:rPr>
        <w:t>5.</w:t>
      </w:r>
      <w:r>
        <w:rPr>
          <w:sz w:val="22"/>
          <w:color w:val="000000"/>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pPr>
      <w:r>
        <w:rPr>
          <w:sz w:val="22"/>
          <w:color w:val="000000"/>
        </w:rPr>
        <w:t>6.</w:t>
      </w:r>
      <w:r>
        <w:rPr>
          <w:sz w:val="22"/>
          <w:color w:val="000000"/>
        </w:rPr>
        <w:t>货物送达甲方指定的地点后，由双方工作人员按送货单进行初步的检货验收和签名确认。验收包括：名称、型号、规格、配置、品牌、数量、外观质量、及货物包装是否完好，初步验收合格后甲方应在验收记录上签字或盖章。初检仅代表甲方收到乙方送达货物的数量，并不代表甲方已经认可乙方货物的质量。若在使用过程中发现货物存在质量缺陷、冒牌等问题时，乙方须2日内办理退货或换货。</w:t>
      </w:r>
    </w:p>
    <w:p>
      <w:pPr>
        <w:pStyle w:val="null3"/>
      </w:pPr>
      <w:r>
        <w:rPr>
          <w:sz w:val="22"/>
          <w:b/>
          <w:color w:val="000000"/>
        </w:rPr>
        <w:t>八、违约责任与赔偿损失</w:t>
      </w:r>
    </w:p>
    <w:p>
      <w:pPr>
        <w:pStyle w:val="null3"/>
      </w:pPr>
      <w:r>
        <w:rPr>
          <w:sz w:val="22"/>
          <w:color w:val="000000"/>
        </w:rPr>
        <w:t>1.</w:t>
      </w:r>
      <w:r>
        <w:rPr>
          <w:sz w:val="22"/>
          <w:color w:val="000000"/>
        </w:rPr>
        <w:t>乙方交付的货物、工程/提供的服务不符合采购文件、报价文件或本合同规定的，甲方有权拒收并要求乙方提供合格产品，或者甲方有权解除合同，并且乙方还须向甲方支付本合同总价5%的违约金。</w:t>
      </w:r>
    </w:p>
    <w:p>
      <w:pPr>
        <w:pStyle w:val="null3"/>
      </w:pPr>
      <w:r>
        <w:rPr>
          <w:sz w:val="22"/>
          <w:color w:val="000000"/>
        </w:rPr>
        <w:t>2.</w:t>
      </w:r>
      <w:r>
        <w:rPr>
          <w:sz w:val="22"/>
          <w:color w:val="000000"/>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pPr>
      <w:r>
        <w:rPr>
          <w:sz w:val="22"/>
          <w:color w:val="000000"/>
        </w:rPr>
        <w:t>3.</w:t>
      </w:r>
      <w:r>
        <w:rPr>
          <w:sz w:val="22"/>
          <w:color w:val="000000"/>
        </w:rPr>
        <w:t>甲方无正当理由拒收货物/接受服务，甲方向乙方偿付本合同总价5%的违约金。甲方逾期付款的，每日按当期未付款项的3‰向乙方偿付违约金，最高不得超过合同金额的5%。</w:t>
      </w:r>
    </w:p>
    <w:p>
      <w:pPr>
        <w:pStyle w:val="null3"/>
      </w:pPr>
      <w:r>
        <w:rPr>
          <w:sz w:val="22"/>
          <w:color w:val="000000"/>
        </w:rPr>
        <w:t>4.</w:t>
      </w:r>
      <w:r>
        <w:rPr>
          <w:sz w:val="22"/>
          <w:color w:val="000000"/>
        </w:rPr>
        <w:t>乙方如没有按合同规定履行保修期内的质保及售后服务承诺，甲方可要求由第三方单位进行修复、维保、技术支持等合同第六条约定的服务，其费用全部由乙方支付，同时，乙方需向甲方支付合同金额的5%的违约金。</w:t>
      </w:r>
    </w:p>
    <w:p>
      <w:pPr>
        <w:pStyle w:val="null3"/>
      </w:pPr>
      <w:r>
        <w:rPr>
          <w:sz w:val="22"/>
          <w:color w:val="000000"/>
        </w:rPr>
        <w:t>5.</w:t>
      </w:r>
      <w:r>
        <w:rPr>
          <w:sz w:val="22"/>
          <w:color w:val="000000"/>
        </w:rPr>
        <w:t>其它违约责任按《中华人民共和国民法典》处理。</w:t>
      </w:r>
    </w:p>
    <w:p>
      <w:pPr>
        <w:pStyle w:val="null3"/>
      </w:pPr>
      <w:r>
        <w:rPr>
          <w:sz w:val="22"/>
          <w:b/>
          <w:color w:val="000000"/>
        </w:rPr>
        <w:t>九、争议的解决</w:t>
      </w:r>
    </w:p>
    <w:p>
      <w:pPr>
        <w:pStyle w:val="null3"/>
      </w:pPr>
      <w:r>
        <w:rPr>
          <w:sz w:val="22"/>
          <w:color w:val="000000"/>
        </w:rPr>
        <w:t>1.</w:t>
      </w:r>
      <w:r>
        <w:rPr>
          <w:sz w:val="22"/>
          <w:color w:val="000000"/>
        </w:rPr>
        <w:t>合同执行过程中发生的任何争议，如双方不能通过友好协商解决，若经协商不能达成协议时，则向甲方所在地有管辖权的人民法院提起诉讼。诉讼期间，双方应继续执行合同其余部分。</w:t>
      </w:r>
    </w:p>
    <w:p>
      <w:pPr>
        <w:pStyle w:val="null3"/>
      </w:pPr>
      <w:r>
        <w:rPr>
          <w:sz w:val="22"/>
          <w:b/>
          <w:color w:val="000000"/>
        </w:rPr>
        <w:t>十、不可抗力：</w:t>
      </w:r>
      <w:r>
        <w:rPr>
          <w:sz w:val="22"/>
          <w:color w:val="000000"/>
        </w:rPr>
        <w:t>任何一方由于不可抗力或防控原因不能履行合同时，应在不可抗力事件发生后1日内向对方通报，以减轻可能给对方造成的损失，在取得有关机构的不可抗力证明或双方谅解确认后，允许延期履行或修订合同，并根据情况可部分或全部免于承担违约责任。</w:t>
      </w:r>
    </w:p>
    <w:p>
      <w:pPr>
        <w:pStyle w:val="null3"/>
      </w:pPr>
      <w:r>
        <w:rPr>
          <w:sz w:val="22"/>
          <w:b/>
          <w:color w:val="000000"/>
        </w:rPr>
        <w:t>十一、税费：</w:t>
      </w:r>
      <w:r>
        <w:rPr>
          <w:sz w:val="22"/>
          <w:color w:val="000000"/>
        </w:rPr>
        <w:t>在中国境内、外发生的与本合同执行有关的一切税费均由乙方负担。</w:t>
      </w:r>
    </w:p>
    <w:p>
      <w:pPr>
        <w:pStyle w:val="null3"/>
      </w:pPr>
      <w:r>
        <w:rPr>
          <w:sz w:val="22"/>
          <w:b/>
          <w:color w:val="000000"/>
        </w:rPr>
        <w:t>十二、知识产权</w:t>
      </w:r>
    </w:p>
    <w:p>
      <w:pPr>
        <w:pStyle w:val="null3"/>
      </w:pPr>
      <w:r>
        <w:rPr>
          <w:sz w:val="22"/>
          <w:color w:val="000000"/>
        </w:rPr>
        <w:t>乙方保证合同项下提供的货物不侵犯任何第三方的专利权、商标权或其它知识产权。否则，乙方须承担对第三方的专利权、商标权或其它知识产权的侵权责任并承担因此而发生的所有费用及给甲方造成的损失。</w:t>
      </w:r>
    </w:p>
    <w:p>
      <w:pPr>
        <w:pStyle w:val="null3"/>
      </w:pPr>
      <w:r>
        <w:rPr>
          <w:sz w:val="22"/>
          <w:b/>
          <w:color w:val="000000"/>
        </w:rPr>
        <w:t>十三、其它</w:t>
      </w:r>
    </w:p>
    <w:p>
      <w:pPr>
        <w:pStyle w:val="null3"/>
      </w:pPr>
      <w:r>
        <w:rPr>
          <w:sz w:val="22"/>
          <w:color w:val="000000"/>
        </w:rPr>
        <w:t>1.</w:t>
      </w:r>
      <w:r>
        <w:rPr>
          <w:sz w:val="22"/>
          <w:color w:val="000000"/>
        </w:rPr>
        <w:t>本合同所有附件、采购文件、投标文件、中标通知书均为合同的有效组成部分，与本合同具有同等法律效力。上述文件出现不一致时，按有利于甲方的原则进行解释。</w:t>
      </w:r>
    </w:p>
    <w:p>
      <w:pPr>
        <w:pStyle w:val="null3"/>
      </w:pPr>
      <w:r>
        <w:rPr>
          <w:sz w:val="22"/>
          <w:color w:val="000000"/>
        </w:rPr>
        <w:t>2.</w:t>
      </w:r>
      <w:r>
        <w:rPr>
          <w:sz w:val="22"/>
          <w:color w:val="000000"/>
        </w:rPr>
        <w:t>在执行本合同的过程中，所有经双方签署确认的文件（包括会议纪要、补充协议、往来信函）即成为本合同的有效组成部分。</w:t>
      </w:r>
    </w:p>
    <w:p>
      <w:pPr>
        <w:pStyle w:val="null3"/>
      </w:pPr>
      <w:r>
        <w:rPr>
          <w:sz w:val="22"/>
          <w:color w:val="000000"/>
        </w:rPr>
        <w:t>3.</w:t>
      </w:r>
      <w:r>
        <w:rPr>
          <w:sz w:val="22"/>
          <w:color w:val="000000"/>
        </w:rPr>
        <w:t>如一方地址、电话、传真号码有变更，应在变更当日内书面通知对方，否则，应承担相应责任。</w:t>
      </w:r>
    </w:p>
    <w:p>
      <w:pPr>
        <w:pStyle w:val="null3"/>
      </w:pPr>
      <w:r>
        <w:rPr>
          <w:sz w:val="22"/>
          <w:color w:val="000000"/>
        </w:rPr>
        <w:t>4.</w:t>
      </w:r>
      <w:r>
        <w:rPr>
          <w:sz w:val="22"/>
          <w:color w:val="000000"/>
        </w:rPr>
        <w:t>除甲方事先书面同意外，乙方不得部分或全部转让其应履行的合同项下的义务。</w:t>
      </w:r>
    </w:p>
    <w:p>
      <w:pPr>
        <w:pStyle w:val="null3"/>
      </w:pPr>
      <w:r>
        <w:rPr>
          <w:sz w:val="22"/>
          <w:b/>
          <w:color w:val="000000"/>
        </w:rPr>
        <w:t>十四、合同生效：</w:t>
      </w:r>
    </w:p>
    <w:p>
      <w:pPr>
        <w:pStyle w:val="null3"/>
      </w:pPr>
      <w:r>
        <w:rPr>
          <w:sz w:val="22"/>
          <w:color w:val="000000"/>
        </w:rPr>
        <w:t>1.</w:t>
      </w:r>
      <w:r>
        <w:rPr>
          <w:sz w:val="22"/>
          <w:color w:val="000000"/>
        </w:rPr>
        <w:t xml:space="preserve">本合同在甲乙双方法人代表或其授权代表签字盖章后生效。 </w:t>
      </w:r>
    </w:p>
    <w:p>
      <w:pPr>
        <w:pStyle w:val="null3"/>
      </w:pPr>
      <w:r>
        <w:rPr>
          <w:sz w:val="22"/>
          <w:color w:val="000000"/>
        </w:rPr>
        <w:t>2.</w:t>
      </w:r>
      <w:r>
        <w:rPr>
          <w:sz w:val="22"/>
          <w:color w:val="000000"/>
        </w:rPr>
        <w:t>本合同一式</w:t>
      </w:r>
      <w:r>
        <w:rPr>
          <w:sz w:val="22"/>
          <w:color w:val="000000"/>
          <w:u w:val="single"/>
        </w:rPr>
        <w:t xml:space="preserve">  </w:t>
      </w:r>
      <w:r>
        <w:rPr>
          <w:sz w:val="22"/>
          <w:color w:val="000000"/>
        </w:rPr>
        <w:t>份，具有同等法律效力，甲方执</w:t>
      </w:r>
      <w:r>
        <w:rPr>
          <w:sz w:val="22"/>
          <w:color w:val="000000"/>
          <w:u w:val="single"/>
        </w:rPr>
        <w:t xml:space="preserve">  </w:t>
      </w:r>
      <w:r>
        <w:rPr>
          <w:sz w:val="22"/>
          <w:color w:val="000000"/>
        </w:rPr>
        <w:t>份，乙方执</w:t>
      </w:r>
      <w:r>
        <w:rPr>
          <w:sz w:val="22"/>
          <w:color w:val="000000"/>
          <w:u w:val="single"/>
        </w:rPr>
        <w:t xml:space="preserve">  </w:t>
      </w:r>
      <w:r>
        <w:rPr>
          <w:sz w:val="22"/>
          <w:color w:val="000000"/>
        </w:rPr>
        <w:t>份，合同自签字之日起即时生效。</w:t>
      </w:r>
    </w:p>
    <w:p>
      <w:pPr>
        <w:pStyle w:val="null3"/>
      </w:pPr>
      <w:r>
        <w:rPr>
          <w:sz w:val="22"/>
          <w:color w:val="000000"/>
        </w:rPr>
        <w:t>3.</w:t>
      </w:r>
      <w:r>
        <w:rPr>
          <w:sz w:val="22"/>
          <w:color w:val="000000"/>
        </w:rPr>
        <w:t>乙方提供加盖法人公章的营业执照（执业许可）副本及履约所需的相关资质证明文件复印件。合同签约人为法定代表人时，合同相对人需提供加盖法人公章的《法定代表人证明书》；签约人为授权代表时，合同相对人需提供由法定代表人签字并加盖法人公章的《授权委托书》。</w:t>
      </w:r>
    </w:p>
    <w:p>
      <w:pPr>
        <w:pStyle w:val="null3"/>
      </w:pPr>
      <w:r>
        <w:rPr>
          <w:sz w:val="22"/>
          <w:b/>
          <w:color w:val="000000"/>
        </w:rPr>
        <w:t>甲方（盖章）：                               乙方（盖章）：</w:t>
      </w:r>
    </w:p>
    <w:p>
      <w:pPr>
        <w:pStyle w:val="null3"/>
      </w:pPr>
      <w:r>
        <w:rPr>
          <w:sz w:val="22"/>
          <w:b/>
          <w:color w:val="000000"/>
        </w:rPr>
        <w:t>代表：                                            代表：</w:t>
      </w:r>
    </w:p>
    <w:p>
      <w:pPr>
        <w:pStyle w:val="null3"/>
      </w:pPr>
      <w:r>
        <w:rPr>
          <w:sz w:val="22"/>
          <w:color w:val="000000"/>
        </w:rPr>
        <w:t>签定地点：</w:t>
      </w:r>
    </w:p>
    <w:p>
      <w:pPr>
        <w:pStyle w:val="null3"/>
      </w:pPr>
      <w:r>
        <w:rPr>
          <w:sz w:val="22"/>
          <w:color w:val="000000"/>
        </w:rPr>
        <w:t>签定日期：   年     月    日                签定日期：   年     月     日</w:t>
      </w:r>
    </w:p>
    <w:p>
      <w:pPr>
        <w:pStyle w:val="null3"/>
      </w:pPr>
      <w:r>
        <w:rPr>
          <w:sz w:val="22"/>
          <w:color w:val="000000"/>
        </w:rPr>
        <w:t xml:space="preserve">                                                       开户名称：</w:t>
      </w:r>
    </w:p>
    <w:p>
      <w:pPr>
        <w:pStyle w:val="null3"/>
      </w:pPr>
      <w:r>
        <w:rPr>
          <w:sz w:val="22"/>
          <w:color w:val="000000"/>
        </w:rPr>
        <w:t xml:space="preserve">                                                       银行账号：</w:t>
      </w:r>
    </w:p>
    <w:p>
      <w:pPr>
        <w:pStyle w:val="null3"/>
      </w:pPr>
      <w:r>
        <w:rPr>
          <w:sz w:val="22"/>
          <w:color w:val="000000"/>
        </w:rPr>
        <w:t xml:space="preserve">                                                       开户行：</w:t>
      </w:r>
    </w:p>
    <w:p>
      <w:pPr>
        <w:pStyle w:val="null3"/>
      </w:pPr>
      <w:r>
        <w:rPr>
          <w:sz w:val="22"/>
        </w:rPr>
        <w:t xml:space="preserve"> </w:t>
      </w:r>
    </w:p>
    <w:p>
      <w:pPr>
        <w:pStyle w:val="null3"/>
      </w:pPr>
      <w:r>
        <w:rPr>
          <w:sz w:val="22"/>
        </w:rPr>
        <w:t xml:space="preserve"> </w:t>
      </w:r>
    </w:p>
    <w:p>
      <w:pPr>
        <w:pStyle w:val="null3"/>
      </w:pPr>
      <w:r>
        <w:rPr>
          <w:sz w:val="22"/>
        </w:rPr>
        <w:t xml:space="preserve"> </w:t>
      </w:r>
    </w:p>
    <w:p>
      <w:pPr>
        <w:pStyle w:val="null3"/>
      </w:pPr>
      <w:r>
        <w:rPr>
          <w:sz w:val="22"/>
          <w:b/>
          <w:color w:val="000000"/>
        </w:rPr>
        <w:t>汕头大学医学院第一附属医院</w:t>
      </w:r>
    </w:p>
    <w:p>
      <w:pPr>
        <w:pStyle w:val="null3"/>
        <w:jc w:val="center"/>
      </w:pPr>
      <w:r>
        <w:rPr>
          <w:sz w:val="22"/>
          <w:b/>
          <w:color w:val="000000"/>
        </w:rPr>
        <w:t>医疗卫生机构医药产品廉洁购销合同</w:t>
      </w:r>
    </w:p>
    <w:p>
      <w:pPr>
        <w:pStyle w:val="null3"/>
      </w:pPr>
      <w:r>
        <w:rPr>
          <w:sz w:val="22"/>
          <w:b/>
          <w:color w:val="000000"/>
        </w:rPr>
        <w:t>甲方</w:t>
      </w:r>
      <w:r>
        <w:rPr>
          <w:sz w:val="22"/>
          <w:color w:val="000000"/>
        </w:rPr>
        <w:t>（医疗卫生机构）：</w:t>
      </w:r>
      <w:r>
        <w:rPr>
          <w:sz w:val="22"/>
          <w:b/>
          <w:color w:val="000000"/>
        </w:rPr>
        <w:t>汕头大学医学院第一附属医院</w:t>
      </w:r>
    </w:p>
    <w:p>
      <w:pPr>
        <w:pStyle w:val="null3"/>
      </w:pPr>
      <w:r>
        <w:rPr>
          <w:sz w:val="22"/>
          <w:b/>
          <w:color w:val="000000"/>
        </w:rPr>
        <w:t>乙方</w:t>
      </w:r>
      <w:r>
        <w:rPr>
          <w:sz w:val="22"/>
          <w:color w:val="000000"/>
        </w:rPr>
        <w:t>（医药生产经营企业及其代理人）：</w:t>
      </w:r>
    </w:p>
    <w:p>
      <w:pPr>
        <w:pStyle w:val="null3"/>
        <w:ind w:firstLine="440"/>
      </w:pPr>
      <w:r>
        <w:rPr>
          <w:sz w:val="22"/>
          <w:color w:val="000000"/>
        </w:rPr>
        <w:t>为进一步加强医疗卫生行风建设，规范医疗卫生机构医药购销行为，有效防范商业贿赂行为，营造公平交易、诚实守信的购销环境，经甲、乙双方协商，同意签订本合同，并共同遵守：</w:t>
      </w:r>
    </w:p>
    <w:p>
      <w:pPr>
        <w:pStyle w:val="null3"/>
        <w:ind w:firstLine="440"/>
      </w:pPr>
      <w:r>
        <w:rPr>
          <w:sz w:val="22"/>
          <w:color w:val="000000"/>
        </w:rPr>
        <w:t>一、甲乙双方按照《中华人民共和国民法典》及医药产品购销合同约定购销药品、医用设备、医用耗材等医药产品。</w:t>
      </w:r>
    </w:p>
    <w:p>
      <w:pPr>
        <w:pStyle w:val="null3"/>
        <w:ind w:firstLine="440"/>
      </w:pPr>
      <w:r>
        <w:rPr>
          <w:sz w:val="22"/>
          <w:color w:val="000000"/>
        </w:rPr>
        <w:t>二、甲方应当严格执行医药产品购销合同验收、入库制度，对采购医药产品及发票进行查验，不得违反有关规定合同外采购、违价采购或从非规定渠道采购。</w:t>
      </w:r>
    </w:p>
    <w:p>
      <w:pPr>
        <w:pStyle w:val="null3"/>
        <w:ind w:firstLine="440"/>
      </w:pPr>
      <w:r>
        <w:rPr>
          <w:sz w:val="22"/>
          <w:color w:val="000000"/>
        </w:rPr>
        <w:t>三、甲方严禁接受乙方以任何名义、形式给予的返赠，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40"/>
      </w:pPr>
      <w:r>
        <w:rPr>
          <w:sz w:val="22"/>
          <w:color w:val="000000"/>
        </w:rPr>
        <w:t>四、严禁甲方工作人员利用任何途径和方式，为乙方统计医师个人及临床科室有关医药产品用量信息，或为乙方统计提供便利。</w:t>
      </w:r>
    </w:p>
    <w:p>
      <w:pPr>
        <w:pStyle w:val="null3"/>
        <w:ind w:firstLine="440"/>
      </w:pPr>
      <w:r>
        <w:rPr>
          <w:sz w:val="22"/>
          <w:color w:val="000000"/>
        </w:rPr>
        <w:t>五、乙方不得以返赠、宴请等方式影响甲方工作人员采购或使用医药产品的选择权，不得在学术活动中提供旅游、超标准支付食宿费用。</w:t>
      </w:r>
    </w:p>
    <w:p>
      <w:pPr>
        <w:pStyle w:val="null3"/>
        <w:ind w:firstLine="440"/>
      </w:pPr>
      <w:r>
        <w:rPr>
          <w:sz w:val="22"/>
          <w:color w:val="000000"/>
        </w:rPr>
        <w:t>六、乙方指定</w:t>
      </w:r>
      <w:r>
        <w:rPr>
          <w:sz w:val="22"/>
          <w:color w:val="000000"/>
          <w:u w:val="single"/>
        </w:rPr>
        <w:t xml:space="preserve">                        </w:t>
      </w:r>
      <w:r>
        <w:rPr>
          <w:sz w:val="22"/>
          <w:color w:val="000000"/>
        </w:rPr>
        <w:t>作为销售代表洽谈业务。销售代表必须在工作时间到甲方指定地点联系商谈，不得到住院部、门诊部、医技科室等</w:t>
      </w:r>
    </w:p>
    <w:p>
      <w:pPr>
        <w:pStyle w:val="null3"/>
      </w:pPr>
      <w:r>
        <w:rPr>
          <w:sz w:val="22"/>
          <w:color w:val="000000"/>
        </w:rPr>
        <w:t>推销医药产品，不得借故到甲方相关领导、部门负责人及相关工作人员家中访谈</w:t>
      </w:r>
    </w:p>
    <w:p>
      <w:pPr>
        <w:pStyle w:val="null3"/>
      </w:pPr>
      <w:r>
        <w:rPr>
          <w:sz w:val="22"/>
          <w:color w:val="000000"/>
        </w:rPr>
        <w:t>并提供任何好处费。</w:t>
      </w:r>
    </w:p>
    <w:p>
      <w:pPr>
        <w:pStyle w:val="null3"/>
        <w:ind w:firstLine="440"/>
      </w:pPr>
      <w:r>
        <w:rPr>
          <w:sz w:val="22"/>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pPr>
        <w:pStyle w:val="null3"/>
        <w:ind w:firstLine="440"/>
      </w:pPr>
      <w:r>
        <w:rPr>
          <w:sz w:val="22"/>
          <w:color w:val="000000"/>
        </w:rPr>
        <w:t>八、乙方因行贿甲方职工而涉嫌犯罪移送司法机关依法处理的，或因行贿导致甲方职工涉嫌犯罪的，甲方对乙方已供给甲方涉案的物资的货款支付方法为：案发前已支付的货款不追回，对未付货款将予冻结。同时终止甲方与乙方（涉案具体品种）的购销合同。结案后，解冻涉案具体品种被冻结的货款，被解冻的货款由甲方代该涉案具体品种的供货商（乙方）转入公益基金项目的账户。</w:t>
      </w:r>
    </w:p>
    <w:p>
      <w:pPr>
        <w:pStyle w:val="null3"/>
        <w:ind w:firstLine="440"/>
      </w:pPr>
      <w:r>
        <w:rPr>
          <w:sz w:val="22"/>
          <w:color w:val="000000"/>
        </w:rPr>
        <w:t>九、本合同作为医药产品购销合同的重要组成部分，与购销合同一并执行，具有同等的法律效力。</w:t>
      </w:r>
    </w:p>
    <w:p>
      <w:pPr>
        <w:pStyle w:val="null3"/>
        <w:ind w:firstLine="440"/>
      </w:pPr>
      <w:r>
        <w:rPr>
          <w:sz w:val="22"/>
          <w:color w:val="000000"/>
        </w:rPr>
        <w:t>十、本合同一式伍份，甲方执肆份，乙方执壹份，从签订之日起生效。</w:t>
      </w:r>
    </w:p>
    <w:p>
      <w:pPr>
        <w:pStyle w:val="null3"/>
      </w:pPr>
      <w:r>
        <w:rPr>
          <w:sz w:val="22"/>
          <w:b/>
          <w:color w:val="000000"/>
        </w:rPr>
        <w:t>甲方（盖章）：                         乙方（盖章）：</w:t>
      </w:r>
    </w:p>
    <w:p>
      <w:pPr>
        <w:pStyle w:val="null3"/>
      </w:pPr>
      <w:r>
        <w:rPr>
          <w:sz w:val="22"/>
          <w:b/>
          <w:color w:val="000000"/>
        </w:rPr>
        <w:t>法定代表人（授权代表）：        法定代表人（授权代表）：</w:t>
      </w:r>
    </w:p>
    <w:p>
      <w:pPr>
        <w:pStyle w:val="null3"/>
      </w:pPr>
      <w:r>
        <w:rPr>
          <w:sz w:val="22"/>
          <w:b/>
          <w:color w:val="000000"/>
        </w:rPr>
        <w:t>经办人签名：                            经办人签名：</w:t>
      </w:r>
    </w:p>
    <w:p>
      <w:pPr>
        <w:pStyle w:val="null3"/>
      </w:pPr>
      <w:r>
        <w:rPr>
          <w:sz w:val="22"/>
          <w:color w:val="000000"/>
        </w:rPr>
        <w:t>年   月   日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440001-2026-22970</w:t>
      </w:r>
    </w:p>
    <w:p>
      <w:pPr>
        <w:pStyle w:val="null3"/>
        <w:jc w:val="center"/>
        <w:outlineLvl w:val="3"/>
      </w:pPr>
      <w:r>
        <w:rPr>
          <w:sz w:val="24"/>
          <w:b/>
        </w:rPr>
        <w:t>采购项目编号：</w:t>
      </w:r>
      <w:r>
        <w:rPr>
          <w:sz w:val="24"/>
          <w:b/>
        </w:rPr>
        <w:t>HS26ZC080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广东泓石项目管理有限公司</w:t>
      </w:r>
    </w:p>
    <w:p>
      <w:pPr>
        <w:pStyle w:val="null3"/>
        <w:ind w:firstLine="480"/>
      </w:pPr>
      <w:r>
        <w:rPr/>
        <w:t xml:space="preserve"> 你方组织的</w:t>
      </w:r>
      <w:r>
        <w:rPr>
          <w:u w:val="single"/>
        </w:rPr>
        <w:t>“</w:t>
      </w:r>
      <w:r>
        <w:rPr>
          <w:u w:val="single"/>
        </w:rPr>
        <w:t>汕头大学医学院第一附属医院专用超声诊断仪项目(二次)</w:t>
      </w:r>
      <w:r>
        <w:rPr>
          <w:u w:val="single"/>
        </w:rPr>
        <w:t>”</w:t>
      </w:r>
      <w:r>
        <w:rPr/>
        <w:t>项目的招标[采购项目编号为：</w:t>
      </w:r>
      <w:r>
        <w:rPr>
          <w:u w:val="single"/>
        </w:rPr>
        <w:t>HS26ZC080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汕头大学医学院第一附属医院专用超声诊断仪项目(二次)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广东泓石项目管理有限公司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汕头大学医学院第一附属医院专用超声诊断仪项目(二次)</w:t>
      </w:r>
      <w:r>
        <w:rPr/>
        <w:t>”项目采购[采购项目编号为</w:t>
      </w:r>
      <w:r>
        <w:rPr/>
        <w:t>HS26ZC080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汕头大学医学院第一附属医院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广东泓石项目管理有限公司</w:t>
      </w:r>
    </w:p>
    <w:p>
      <w:pPr>
        <w:pStyle w:val="null3"/>
        <w:ind w:firstLine="480"/>
      </w:pPr>
      <w:r>
        <w:rPr/>
        <w:t xml:space="preserve"> 如果我方在贵采购代理机构组织的</w:t>
      </w:r>
      <w:r>
        <w:rPr/>
        <w:t>汕头大学医学院第一附属医院专用超声诊断仪项目(二次)</w:t>
      </w:r>
      <w:r>
        <w:rPr/>
        <w:t>招标中获中标（采购项目编号：</w:t>
      </w:r>
      <w:r>
        <w:rPr/>
        <w:t>HS26ZC080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广东泓石项目管理有限公司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广东泓石项目管理有限公司</w:t>
      </w:r>
    </w:p>
    <w:p>
      <w:pPr>
        <w:pStyle w:val="null3"/>
        <w:ind w:firstLine="480"/>
      </w:pPr>
      <w:r>
        <w:rPr/>
        <w:t>我单位已登记并准备参与“</w:t>
      </w:r>
      <w:r>
        <w:rPr/>
        <w:t>汕头大学医学院第一附属医院专用超声诊断仪项目(二次)</w:t>
      </w:r>
      <w:r>
        <w:rPr/>
        <w:t>”项目（采购项目编号：</w:t>
      </w:r>
      <w:r>
        <w:rPr/>
        <w:t>HS26ZC080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