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6E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本方案适配设施大棚、露地种植，覆盖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番茄（全周期120-150天）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、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黄瓜（全周期90-120天）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从定植到拉秧全程，围绕生根养根、土壤改良、病害防控、大量元素精准补给核心，遵循“少量多次、水肥同施、预防为主”原则，分阶段制定标准化操作，保障植株健壮、高产提质。</w:t>
      </w:r>
    </w:p>
    <w:p w14:paraId="07240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right="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245DE1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一、定植缓苗期（1-15天）—— 生根缓苗·改土护根</w:t>
      </w:r>
    </w:p>
    <w:p w14:paraId="629C97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主要目的：快速缓苗、促发新根、修复根际土壤、预防猝倒病、根腐病</w:t>
      </w:r>
    </w:p>
    <w:p w14:paraId="5EC522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3433AA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1. 土壤处理：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定植前，每亩撒施/伴肥微生物菌剂（</w:t>
      </w: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苗医生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）2kg，浅翻土壤，改良土壤菌群，抑制土传病菌，减少重茬病害。</w:t>
      </w:r>
    </w:p>
    <w:p w14:paraId="2924E8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2. 定植水：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定植后立即浇灌，爆根黑客生根肥5kg/亩 + 平衡型大量元素水溶肥（20-20-20+TE）3kg/亩，随水冲施/滴灌，浇透根系，加速根系与土壤结合，缩短缓苗时间。</w:t>
      </w:r>
    </w:p>
    <w:p w14:paraId="768287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3. 缓苗水（定植后7天）：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冲施泡叶藻原浆4kg/亩，养护幼根，提升植株抗逆性；叶面喷施莱报喜菌剂+繁巧叶面肥+预防根部病害的化学药剂（如恶霉灵），预防苗期根部病害，缓解定植伤根。</w:t>
      </w:r>
    </w:p>
    <w:p w14:paraId="2CC4D2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4. 田间管理：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保持土壤湿润，避免大水漫灌；大棚控制温度25-30℃，缓苗后适当通风炼苗。</w:t>
      </w:r>
    </w:p>
    <w:p w14:paraId="12908F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76D762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二、苗期伸蔓期（16-40天）—— 壮棵控旺·促花育蕾</w:t>
      </w:r>
    </w:p>
    <w:p w14:paraId="07C827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主要目的：培育壮株、促蔓生长、花芽分化、防徒长、防白粉病/霜霉病</w:t>
      </w:r>
    </w:p>
    <w:p w14:paraId="6B2759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5B640C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1. 水肥管理（10天/次）：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冲施十三钛保PRO5kg/亩+矿源黄腐酸钾5kg/亩 + 平衡型大量元素水溶肥（20-20-20+TE）4kg/亩，均衡补充氮磷钾，改良土壤透气性，避免土壤板结，促进茎叶健壮生长。</w:t>
      </w:r>
    </w:p>
    <w:p w14:paraId="2F40D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2. 植保防控：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叶面喷施莱报喜菌剂+繁巧叶面肥+磷酸二氢钾+流体硼，10天一次，预防真菌性病害，补充硼肥，促进花芽分化，减少畸形花、弱花；植株徒长时，适当控水控氮。</w:t>
      </w:r>
    </w:p>
    <w:p w14:paraId="3090C8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3. 田间管理：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番茄及时吊蔓、打侧杈；黄瓜及时引蔓、摘除卷须，保证田间通风透光，避免植株郁闭。</w:t>
      </w:r>
    </w:p>
    <w:p w14:paraId="6D0AB7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7F6BB4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三、开花坐果期（41-70天）—— 保花保果·防病稳果</w:t>
      </w:r>
    </w:p>
    <w:p w14:paraId="4F3888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主要目的：提高坐果率、减少落花落果、防控灰霉病/病毒病/细菌性病害</w:t>
      </w:r>
    </w:p>
    <w:p w14:paraId="048D0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2AB507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1. 水肥管理（7-10天/次）：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冲施爆根黑客生根水溶肥5kg/亩或者泡叶藻原浆5kg/亩+ 中氮高磷低钾水溶肥（15-30-15+TE）5kg/亩，磷元素促花保果，持续养根，提升养分吸收效率；避免偏施氮肥导致徒长落花。</w:t>
      </w:r>
    </w:p>
    <w:p w14:paraId="1CE31C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2. 植保防控：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叶面喷施莱报喜菌剂+繁巧叶面肥+高硼高钙叶面肥+根据情况是否加化学药剂如“苯醚甲环唑和噻唑锌”，预防灰霉病、叶斑病、细菌性病害，补充钙硼，减少落花、畸形果，提升坐果质量。</w:t>
      </w:r>
    </w:p>
    <w:p w14:paraId="467861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3. 田间管理：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番茄及时疏花疏果，保留健壮花果；黄瓜及时摘除畸形瓜、卷须，减少养分消耗；大棚降低湿度，减少病害滋生。​</w:t>
      </w:r>
    </w:p>
    <w:p w14:paraId="0683F5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798B5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四、膨果采收期（71-150天）—— 膨果提质·防衰增产</w:t>
      </w:r>
    </w:p>
    <w:p w14:paraId="6100BA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主要目的：快速膨果、提升果实品质、防裂果/脐腐病、延长采收期、防植株早衰</w:t>
      </w:r>
    </w:p>
    <w:p w14:paraId="7B515C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18855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1. 膨果前期（71-100天）</w:t>
      </w:r>
    </w:p>
    <w:p w14:paraId="35C3A7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•冲施：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冲施高钾型12-8-40大量元素6-8kg/亩 + 苗医生微生物菌剂2kg/亩，7天一次，钾元素促进果实膨大，苗医生菌剂持续改土护根；番茄额外加钙镁肥2kg/亩，预防脐腐病、裂果。</w:t>
      </w:r>
    </w:p>
    <w:p w14:paraId="0B691E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•喷施：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叶面喷施莱报喜菌剂+钙肥+繁巧叶面肥+化学药剂（如代森锰锌），防控叶部病害，补充中微量元素，提升果实硬度、光泽度。</w:t>
      </w:r>
    </w:p>
    <w:p w14:paraId="4B8F9E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</w:p>
    <w:p w14:paraId="39EDB9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2. 膨果盛期/采收期（101-150天）</w:t>
      </w:r>
    </w:p>
    <w:p w14:paraId="05D49B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•冲施：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高钾水溶肥与平衡型水溶肥交替施用，每次5-6kg/亩，搭配十三钛保PRO 5kg/亩，避免单一施肥导致植株脱肥早衰，保证连续坐果、持续膨果。</w:t>
      </w:r>
    </w:p>
    <w:p w14:paraId="53582B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28"/>
          <w:szCs w:val="28"/>
        </w:rPr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•喷施：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每隔10天喷施一次莱报喜菌剂+繁巧叶面肥+磷酸二氢钾+保护性杀菌剂，保护功能叶片，防止叶片早衰，保障养分供给。</w:t>
      </w:r>
    </w:p>
    <w:p w14:paraId="45869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9" w:lineRule="atLeast"/>
        <w:ind w:left="0" w:right="0" w:firstLine="640"/>
      </w:pPr>
      <w:r>
        <w:rPr>
          <w:rStyle w:val="5"/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•管理：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及时采收成熟果实，摘除老叶、病叶、病果，增强田间通风，减少</w:t>
      </w:r>
      <w:bookmarkStart w:id="0" w:name="_GoBack"/>
      <w:bookmarkEnd w:id="0"/>
      <w:r>
        <w:rPr>
          <w:rFonts w:hint="default" w:ascii="微软雅黑" w:hAnsi="微软雅黑" w:eastAsia="微软雅黑" w:cs="微软雅黑"/>
          <w:i w:val="0"/>
          <w:iCs w:val="0"/>
          <w:caps w:val="0"/>
          <w:color w:val="444444"/>
          <w:spacing w:val="0"/>
          <w:sz w:val="32"/>
          <w:szCs w:val="32"/>
          <w:bdr w:val="none" w:color="auto" w:sz="0" w:space="0"/>
          <w:shd w:val="clear" w:fill="FFFFFF"/>
        </w:rPr>
        <w:t>病害传播。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F4D69"/>
    <w:rsid w:val="5F5F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2026-04-22T10:14:00Z</dcterms:created>
  <dc:creator>A中国农艺师 朱明鑫</dc:creator>
  <cp:lastModifiedBy>A中国农艺师 朱明鑫</cp:lastModifiedBy>
  <dcterms:modified xsi:type="dcterms:W3CDTF">2026-04-22T10:15:47Z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4B2B2378AAFEF9901E2FE86978292B10_41</vt:lpwstr>
  </property>
</Properties>
</file>